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109" w:rsidRDefault="00432109" w:rsidP="00432109">
      <w:pPr>
        <w:spacing w:line="200" w:lineRule="exact"/>
        <w:rPr>
          <w:rFonts w:ascii="Times New Roman" w:eastAsia="Times New Roman" w:hAnsi="Times New Roman"/>
          <w:sz w:val="24"/>
        </w:rPr>
      </w:pPr>
    </w:p>
    <w:p w:rsidR="00432109" w:rsidRDefault="0039678C" w:rsidP="0039678C">
      <w:pPr>
        <w:tabs>
          <w:tab w:val="left" w:pos="5640"/>
        </w:tabs>
        <w:spacing w:line="200" w:lineRule="exact"/>
        <w:rPr>
          <w:rFonts w:ascii="Times New Roman" w:eastAsia="Times New Roman" w:hAnsi="Times New Roman"/>
          <w:sz w:val="24"/>
        </w:rPr>
      </w:pPr>
      <w:r>
        <w:rPr>
          <w:rFonts w:ascii="Times New Roman" w:eastAsia="Times New Roman" w:hAnsi="Times New Roman"/>
          <w:sz w:val="24"/>
        </w:rPr>
        <w:tab/>
      </w:r>
    </w:p>
    <w:p w:rsidR="00432109" w:rsidRDefault="00432109" w:rsidP="00432109">
      <w:pPr>
        <w:spacing w:line="200" w:lineRule="exact"/>
        <w:rPr>
          <w:rFonts w:ascii="Times New Roman" w:eastAsia="Times New Roman" w:hAnsi="Times New Roman"/>
          <w:sz w:val="24"/>
        </w:rPr>
      </w:pPr>
    </w:p>
    <w:p w:rsidR="00CF304E" w:rsidRDefault="00CF304E" w:rsidP="00625525">
      <w:pPr>
        <w:spacing w:line="224" w:lineRule="auto"/>
        <w:ind w:right="180"/>
        <w:jc w:val="both"/>
        <w:rPr>
          <w:rFonts w:ascii="Times New Roman" w:eastAsia="Times New Roman" w:hAnsi="Times New Roman"/>
          <w:sz w:val="24"/>
        </w:rPr>
      </w:pPr>
    </w:p>
    <w:p w:rsidR="00432109" w:rsidRDefault="00006B12" w:rsidP="00CF304E">
      <w:pPr>
        <w:spacing w:line="224" w:lineRule="auto"/>
        <w:ind w:right="180"/>
        <w:jc w:val="center"/>
        <w:rPr>
          <w:rFonts w:ascii="Times New Roman" w:eastAsia="Times New Roman" w:hAnsi="Times New Roman"/>
          <w:sz w:val="24"/>
        </w:rPr>
      </w:pPr>
      <w:r>
        <w:rPr>
          <w:noProof/>
        </w:rPr>
        <w:drawing>
          <wp:anchor distT="0" distB="0" distL="114300" distR="114300" simplePos="0" relativeHeight="251646976" behindDoc="1" locked="0" layoutInCell="1" allowOverlap="1" wp14:anchorId="0715AE00" wp14:editId="65C0F490">
            <wp:simplePos x="0" y="0"/>
            <wp:positionH relativeFrom="column">
              <wp:posOffset>-416560</wp:posOffset>
            </wp:positionH>
            <wp:positionV relativeFrom="paragraph">
              <wp:posOffset>424815</wp:posOffset>
            </wp:positionV>
            <wp:extent cx="6917055" cy="34925"/>
            <wp:effectExtent l="0" t="0" r="0" b="0"/>
            <wp:wrapNone/>
            <wp:docPr id="1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17055" cy="34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2109" w:rsidRDefault="00432109" w:rsidP="00625525">
      <w:pPr>
        <w:spacing w:line="200" w:lineRule="exact"/>
        <w:jc w:val="center"/>
        <w:rPr>
          <w:rFonts w:ascii="Times New Roman" w:eastAsia="Times New Roman" w:hAnsi="Times New Roman"/>
          <w:sz w:val="24"/>
        </w:rPr>
      </w:pPr>
    </w:p>
    <w:p w:rsidR="00432109" w:rsidRDefault="00432109" w:rsidP="00432109">
      <w:pPr>
        <w:spacing w:line="200" w:lineRule="exact"/>
        <w:rPr>
          <w:rFonts w:ascii="Times New Roman" w:eastAsia="Times New Roman" w:hAnsi="Times New Roman"/>
          <w:sz w:val="24"/>
        </w:rPr>
      </w:pPr>
    </w:p>
    <w:p w:rsidR="00432109" w:rsidRDefault="00432109" w:rsidP="00432109">
      <w:pPr>
        <w:spacing w:line="200" w:lineRule="exact"/>
        <w:rPr>
          <w:rFonts w:ascii="Times New Roman" w:eastAsia="Times New Roman" w:hAnsi="Times New Roman"/>
          <w:sz w:val="24"/>
        </w:rPr>
      </w:pPr>
    </w:p>
    <w:p w:rsidR="00432109" w:rsidRDefault="00432109" w:rsidP="00432109">
      <w:pPr>
        <w:spacing w:line="200" w:lineRule="exact"/>
        <w:rPr>
          <w:rFonts w:ascii="Times New Roman" w:eastAsia="Times New Roman" w:hAnsi="Times New Roman"/>
          <w:sz w:val="24"/>
        </w:rPr>
      </w:pPr>
    </w:p>
    <w:p w:rsidR="00432109" w:rsidRDefault="00432109" w:rsidP="00432109">
      <w:pPr>
        <w:spacing w:line="200" w:lineRule="exact"/>
        <w:rPr>
          <w:rFonts w:ascii="Times New Roman" w:eastAsia="Times New Roman" w:hAnsi="Times New Roman"/>
          <w:sz w:val="24"/>
        </w:rPr>
      </w:pPr>
    </w:p>
    <w:p w:rsidR="00432109" w:rsidRDefault="00432109" w:rsidP="00432109">
      <w:pPr>
        <w:spacing w:line="208" w:lineRule="exact"/>
        <w:rPr>
          <w:rFonts w:ascii="Times New Roman" w:eastAsia="Times New Roman" w:hAnsi="Times New Roman"/>
          <w:sz w:val="24"/>
        </w:rPr>
      </w:pPr>
    </w:p>
    <w:p w:rsidR="00432109" w:rsidRDefault="00432109" w:rsidP="00432109">
      <w:pPr>
        <w:spacing w:line="0" w:lineRule="atLeast"/>
        <w:rPr>
          <w:rFonts w:ascii="Arial" w:eastAsia="Arial" w:hAnsi="Arial"/>
          <w:sz w:val="40"/>
        </w:rPr>
      </w:pPr>
      <w:r>
        <w:rPr>
          <w:rFonts w:ascii="Arial" w:eastAsia="Arial" w:hAnsi="Arial"/>
          <w:sz w:val="40"/>
        </w:rPr>
        <w:t>AZIENDA REGIONALE PER L'EDILIZIA ABITATIVA</w:t>
      </w:r>
    </w:p>
    <w:p w:rsidR="00432109" w:rsidRDefault="00BE4F89" w:rsidP="00BE4F89">
      <w:pPr>
        <w:spacing w:before="240" w:after="840"/>
        <w:ind w:right="79"/>
        <w:jc w:val="center"/>
        <w:rPr>
          <w:rFonts w:ascii="Arial" w:eastAsia="Arial" w:hAnsi="Arial"/>
          <w:sz w:val="24"/>
        </w:rPr>
      </w:pPr>
      <w:r>
        <w:rPr>
          <w:rFonts w:ascii="Arial" w:eastAsia="Arial" w:hAnsi="Arial"/>
          <w:sz w:val="24"/>
        </w:rPr>
        <w:t>S</w:t>
      </w:r>
      <w:r w:rsidR="00432109">
        <w:rPr>
          <w:rFonts w:ascii="Arial" w:eastAsia="Arial" w:hAnsi="Arial"/>
          <w:sz w:val="24"/>
        </w:rPr>
        <w:t>ede in Cagliari - Via Cesare Battisti 6</w:t>
      </w:r>
    </w:p>
    <w:p w:rsidR="00432109" w:rsidRDefault="00432109" w:rsidP="00432109">
      <w:pPr>
        <w:spacing w:line="0" w:lineRule="atLeast"/>
        <w:jc w:val="center"/>
        <w:rPr>
          <w:rFonts w:ascii="Arial" w:eastAsia="Arial" w:hAnsi="Arial"/>
          <w:sz w:val="24"/>
        </w:rPr>
      </w:pPr>
      <w:r>
        <w:rPr>
          <w:rFonts w:ascii="Arial" w:eastAsia="Arial" w:hAnsi="Arial"/>
          <w:sz w:val="24"/>
        </w:rPr>
        <w:t>Codice fiscale e N. Iscrizione Registro Imprese 03077790925</w:t>
      </w:r>
    </w:p>
    <w:p w:rsidR="00432109" w:rsidRDefault="00432109" w:rsidP="00BE4F89">
      <w:pPr>
        <w:spacing w:after="1200"/>
        <w:ind w:right="-57"/>
        <w:jc w:val="center"/>
        <w:rPr>
          <w:rFonts w:ascii="Arial" w:eastAsia="Arial" w:hAnsi="Arial"/>
          <w:sz w:val="24"/>
        </w:rPr>
      </w:pPr>
      <w:r>
        <w:rPr>
          <w:rFonts w:ascii="Arial" w:eastAsia="Arial" w:hAnsi="Arial"/>
          <w:sz w:val="24"/>
        </w:rPr>
        <w:t>Partita IVA: 03077790925 - N. REA: 244783</w:t>
      </w:r>
    </w:p>
    <w:p w:rsidR="00432109" w:rsidRPr="00650917" w:rsidRDefault="0039678C" w:rsidP="00BE4F89">
      <w:pPr>
        <w:spacing w:after="240"/>
        <w:ind w:right="23"/>
        <w:jc w:val="center"/>
        <w:rPr>
          <w:rFonts w:ascii="Arial" w:eastAsia="Arial" w:hAnsi="Arial"/>
          <w:sz w:val="36"/>
          <w:szCs w:val="36"/>
        </w:rPr>
      </w:pPr>
      <w:r>
        <w:rPr>
          <w:rFonts w:ascii="Arial" w:eastAsia="Arial" w:hAnsi="Arial"/>
          <w:sz w:val="36"/>
          <w:szCs w:val="36"/>
        </w:rPr>
        <w:t>RELAZIONE DELL’AMMINISTRATORE UNICO</w:t>
      </w:r>
      <w:r w:rsidR="00006B12" w:rsidRPr="00650917">
        <w:rPr>
          <w:rFonts w:ascii="Arial" w:eastAsia="Arial" w:hAnsi="Arial"/>
          <w:sz w:val="36"/>
          <w:szCs w:val="36"/>
        </w:rPr>
        <w:br/>
      </w:r>
      <w:r w:rsidR="001F53A0" w:rsidRPr="00650917">
        <w:rPr>
          <w:rFonts w:ascii="Arial" w:eastAsia="Arial" w:hAnsi="Arial"/>
          <w:sz w:val="36"/>
          <w:szCs w:val="36"/>
        </w:rPr>
        <w:t xml:space="preserve">AL </w:t>
      </w:r>
      <w:r w:rsidR="00006B12" w:rsidRPr="00650917">
        <w:rPr>
          <w:rFonts w:ascii="Arial" w:eastAsia="Arial" w:hAnsi="Arial"/>
          <w:sz w:val="36"/>
          <w:szCs w:val="36"/>
        </w:rPr>
        <w:t>BILANCIO DI</w:t>
      </w:r>
      <w:r w:rsidR="00432109" w:rsidRPr="00650917">
        <w:rPr>
          <w:rFonts w:ascii="Arial" w:eastAsia="Arial" w:hAnsi="Arial"/>
          <w:sz w:val="36"/>
          <w:szCs w:val="36"/>
        </w:rPr>
        <w:t xml:space="preserve"> PREVISIONE 202</w:t>
      </w:r>
      <w:r>
        <w:rPr>
          <w:rFonts w:ascii="Arial" w:eastAsia="Arial" w:hAnsi="Arial"/>
          <w:sz w:val="36"/>
          <w:szCs w:val="36"/>
        </w:rPr>
        <w:t>4</w:t>
      </w:r>
      <w:r w:rsidR="00E32188" w:rsidRPr="00650917">
        <w:rPr>
          <w:rFonts w:ascii="Arial" w:eastAsia="Arial" w:hAnsi="Arial"/>
          <w:sz w:val="36"/>
          <w:szCs w:val="36"/>
        </w:rPr>
        <w:t>/202</w:t>
      </w:r>
      <w:r>
        <w:rPr>
          <w:rFonts w:ascii="Arial" w:eastAsia="Arial" w:hAnsi="Arial"/>
          <w:sz w:val="36"/>
          <w:szCs w:val="36"/>
        </w:rPr>
        <w:t>6</w:t>
      </w:r>
    </w:p>
    <w:p w:rsidR="00FB3383" w:rsidRDefault="00006B12" w:rsidP="00837F9E">
      <w:pPr>
        <w:ind w:right="23"/>
        <w:rPr>
          <w:rFonts w:ascii="Arial" w:eastAsia="Arial" w:hAnsi="Arial"/>
          <w:sz w:val="40"/>
        </w:rPr>
      </w:pPr>
      <w:r>
        <w:rPr>
          <w:rFonts w:ascii="Arial" w:eastAsia="Arial" w:hAnsi="Arial"/>
          <w:noProof/>
          <w:sz w:val="40"/>
        </w:rPr>
        <w:drawing>
          <wp:inline distT="0" distB="0" distL="0" distR="0">
            <wp:extent cx="6115050" cy="3286125"/>
            <wp:effectExtent l="0" t="0" r="0" b="0"/>
            <wp:docPr id="2" name="Immagin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3286125"/>
                    </a:xfrm>
                    <a:prstGeom prst="rect">
                      <a:avLst/>
                    </a:prstGeom>
                    <a:noFill/>
                    <a:ln>
                      <a:noFill/>
                    </a:ln>
                  </pic:spPr>
                </pic:pic>
              </a:graphicData>
            </a:graphic>
          </wp:inline>
        </w:drawing>
      </w:r>
    </w:p>
    <w:p w:rsidR="00FB3383" w:rsidRDefault="00FB3383">
      <w:pPr>
        <w:rPr>
          <w:rFonts w:ascii="Arial" w:eastAsia="Arial" w:hAnsi="Arial"/>
          <w:sz w:val="40"/>
        </w:rPr>
      </w:pPr>
      <w:r>
        <w:rPr>
          <w:rFonts w:ascii="Arial" w:eastAsia="Arial" w:hAnsi="Arial"/>
          <w:sz w:val="40"/>
        </w:rPr>
        <w:br w:type="page"/>
      </w:r>
    </w:p>
    <w:p w:rsidR="000A40DD" w:rsidRPr="00650917" w:rsidRDefault="000A40DD" w:rsidP="000A40DD">
      <w:pPr>
        <w:spacing w:after="360" w:line="360" w:lineRule="auto"/>
        <w:ind w:right="23"/>
        <w:rPr>
          <w:rFonts w:ascii="Arial" w:eastAsia="Arial" w:hAnsi="Arial"/>
          <w:b/>
          <w:sz w:val="24"/>
          <w:szCs w:val="24"/>
        </w:rPr>
      </w:pPr>
      <w:r w:rsidRPr="00650917">
        <w:rPr>
          <w:rFonts w:ascii="Arial" w:eastAsia="Arial" w:hAnsi="Arial"/>
          <w:b/>
          <w:sz w:val="24"/>
          <w:szCs w:val="24"/>
        </w:rPr>
        <w:lastRenderedPageBreak/>
        <w:t>Sommario</w:t>
      </w:r>
    </w:p>
    <w:p w:rsidR="000A40DD" w:rsidRDefault="0039678C" w:rsidP="000A40DD">
      <w:pPr>
        <w:pStyle w:val="Paragrafoelenco"/>
        <w:numPr>
          <w:ilvl w:val="0"/>
          <w:numId w:val="37"/>
        </w:numPr>
        <w:spacing w:after="360" w:line="360" w:lineRule="auto"/>
        <w:ind w:right="23"/>
        <w:rPr>
          <w:rFonts w:ascii="Arial" w:eastAsia="Arial" w:hAnsi="Arial"/>
          <w:sz w:val="22"/>
          <w:szCs w:val="22"/>
        </w:rPr>
      </w:pPr>
      <w:r>
        <w:rPr>
          <w:rFonts w:ascii="Arial" w:eastAsia="Arial" w:hAnsi="Arial"/>
          <w:sz w:val="22"/>
          <w:szCs w:val="22"/>
        </w:rPr>
        <w:t>L’identità dell’A</w:t>
      </w:r>
      <w:r w:rsidR="000A40DD" w:rsidRPr="000A40DD">
        <w:rPr>
          <w:rFonts w:ascii="Arial" w:eastAsia="Arial" w:hAnsi="Arial"/>
          <w:sz w:val="22"/>
          <w:szCs w:val="22"/>
        </w:rPr>
        <w:t>zienda Regionale per l’Edilizia Abitativa (A.R.E.A.)</w:t>
      </w:r>
      <w:r w:rsidR="000A40DD">
        <w:rPr>
          <w:rFonts w:ascii="Arial" w:eastAsia="Arial" w:hAnsi="Arial"/>
          <w:sz w:val="22"/>
          <w:szCs w:val="22"/>
        </w:rPr>
        <w:tab/>
      </w:r>
      <w:r w:rsidR="000A40DD">
        <w:rPr>
          <w:rFonts w:ascii="Arial" w:eastAsia="Arial" w:hAnsi="Arial"/>
          <w:sz w:val="22"/>
          <w:szCs w:val="22"/>
        </w:rPr>
        <w:tab/>
      </w:r>
      <w:r w:rsidR="000A40DD">
        <w:rPr>
          <w:rFonts w:ascii="Arial" w:eastAsia="Arial" w:hAnsi="Arial"/>
          <w:sz w:val="22"/>
          <w:szCs w:val="22"/>
        </w:rPr>
        <w:tab/>
        <w:t>3</w:t>
      </w:r>
    </w:p>
    <w:p w:rsidR="000A40DD" w:rsidRDefault="000A40DD" w:rsidP="000A40DD">
      <w:pPr>
        <w:pStyle w:val="Paragrafoelenco"/>
        <w:numPr>
          <w:ilvl w:val="0"/>
          <w:numId w:val="37"/>
        </w:numPr>
        <w:rPr>
          <w:rFonts w:ascii="Arial" w:eastAsia="Arial" w:hAnsi="Arial"/>
          <w:sz w:val="22"/>
          <w:szCs w:val="22"/>
        </w:rPr>
      </w:pPr>
      <w:r w:rsidRPr="000A40DD">
        <w:rPr>
          <w:rFonts w:ascii="Arial" w:eastAsia="Arial" w:hAnsi="Arial"/>
          <w:sz w:val="22"/>
          <w:szCs w:val="22"/>
        </w:rPr>
        <w:t>La programmazione pluriennale 202</w:t>
      </w:r>
      <w:r w:rsidR="0039678C">
        <w:rPr>
          <w:rFonts w:ascii="Arial" w:eastAsia="Arial" w:hAnsi="Arial"/>
          <w:sz w:val="22"/>
          <w:szCs w:val="22"/>
        </w:rPr>
        <w:t>4-2026</w:t>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t>4</w:t>
      </w:r>
    </w:p>
    <w:p w:rsidR="000A40DD" w:rsidRDefault="000A40DD" w:rsidP="000A40DD">
      <w:pPr>
        <w:rPr>
          <w:rFonts w:ascii="Arial" w:eastAsia="Arial" w:hAnsi="Arial"/>
          <w:sz w:val="22"/>
          <w:szCs w:val="22"/>
        </w:rPr>
      </w:pPr>
    </w:p>
    <w:p w:rsidR="000A40DD" w:rsidRPr="000A40DD" w:rsidRDefault="000A40DD" w:rsidP="000A40DD">
      <w:pPr>
        <w:rPr>
          <w:rFonts w:ascii="Arial" w:eastAsia="Arial" w:hAnsi="Arial"/>
          <w:sz w:val="22"/>
          <w:szCs w:val="22"/>
        </w:rPr>
      </w:pPr>
    </w:p>
    <w:p w:rsidR="000A40DD" w:rsidRPr="000A40DD" w:rsidRDefault="000A40DD" w:rsidP="000A40DD">
      <w:pPr>
        <w:pStyle w:val="Paragrafoelenco"/>
        <w:numPr>
          <w:ilvl w:val="0"/>
          <w:numId w:val="37"/>
        </w:numPr>
        <w:spacing w:after="360" w:line="360" w:lineRule="auto"/>
        <w:ind w:right="23"/>
        <w:rPr>
          <w:rFonts w:ascii="Arial" w:eastAsia="Arial" w:hAnsi="Arial"/>
          <w:sz w:val="22"/>
          <w:szCs w:val="22"/>
        </w:rPr>
      </w:pPr>
      <w:r w:rsidRPr="000A40DD">
        <w:rPr>
          <w:rFonts w:ascii="Arial" w:eastAsia="Arial" w:hAnsi="Arial"/>
          <w:sz w:val="22"/>
          <w:szCs w:val="22"/>
        </w:rPr>
        <w:t>Nuove fonti finanziarie</w:t>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t>7</w:t>
      </w:r>
    </w:p>
    <w:p w:rsidR="000A40DD" w:rsidRDefault="000A40DD" w:rsidP="000A40DD">
      <w:pPr>
        <w:pStyle w:val="Paragrafoelenco"/>
        <w:numPr>
          <w:ilvl w:val="0"/>
          <w:numId w:val="37"/>
        </w:numPr>
        <w:spacing w:after="360" w:line="360" w:lineRule="auto"/>
        <w:ind w:right="23"/>
        <w:rPr>
          <w:rFonts w:ascii="Arial" w:eastAsia="Arial" w:hAnsi="Arial"/>
          <w:sz w:val="22"/>
          <w:szCs w:val="22"/>
        </w:rPr>
      </w:pPr>
      <w:r w:rsidRPr="000A40DD">
        <w:rPr>
          <w:rFonts w:ascii="Arial" w:eastAsia="Arial" w:hAnsi="Arial"/>
          <w:sz w:val="22"/>
          <w:szCs w:val="22"/>
        </w:rPr>
        <w:t>La programmazione del fabbisogno del personale</w:t>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t>8</w:t>
      </w:r>
    </w:p>
    <w:p w:rsidR="000A40DD" w:rsidRPr="000A40DD" w:rsidRDefault="000A40DD" w:rsidP="000A40DD">
      <w:pPr>
        <w:pStyle w:val="Paragrafoelenco"/>
        <w:numPr>
          <w:ilvl w:val="0"/>
          <w:numId w:val="37"/>
        </w:numPr>
        <w:rPr>
          <w:rFonts w:ascii="Arial" w:eastAsia="Arial" w:hAnsi="Arial"/>
          <w:sz w:val="22"/>
          <w:szCs w:val="22"/>
        </w:rPr>
      </w:pPr>
      <w:r w:rsidRPr="000A40DD">
        <w:rPr>
          <w:rFonts w:ascii="Arial" w:eastAsia="Arial" w:hAnsi="Arial"/>
          <w:sz w:val="22"/>
          <w:szCs w:val="22"/>
        </w:rPr>
        <w:t>Conclusioni</w:t>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t>8</w:t>
      </w: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FB3383" w:rsidRPr="00650917" w:rsidRDefault="0039678C" w:rsidP="00FB3383">
      <w:pPr>
        <w:spacing w:after="360" w:line="360" w:lineRule="auto"/>
        <w:ind w:right="23"/>
        <w:jc w:val="center"/>
        <w:rPr>
          <w:rFonts w:ascii="Arial" w:eastAsia="Arial" w:hAnsi="Arial"/>
          <w:b/>
          <w:sz w:val="32"/>
          <w:szCs w:val="32"/>
        </w:rPr>
      </w:pPr>
      <w:r>
        <w:rPr>
          <w:rFonts w:ascii="Arial" w:eastAsia="Arial" w:hAnsi="Arial"/>
          <w:b/>
          <w:sz w:val="32"/>
          <w:szCs w:val="32"/>
        </w:rPr>
        <w:t>RELAZIONE DELL’AMMINISTRATORE UNICO</w:t>
      </w:r>
      <w:r w:rsidR="00FB3383" w:rsidRPr="00650917">
        <w:rPr>
          <w:rFonts w:ascii="Arial" w:eastAsia="Arial" w:hAnsi="Arial"/>
          <w:b/>
          <w:sz w:val="32"/>
          <w:szCs w:val="32"/>
        </w:rPr>
        <w:br/>
      </w:r>
      <w:r w:rsidR="00540D68" w:rsidRPr="00650917">
        <w:rPr>
          <w:rFonts w:ascii="Arial" w:eastAsia="Arial" w:hAnsi="Arial"/>
          <w:b/>
          <w:sz w:val="32"/>
          <w:szCs w:val="32"/>
        </w:rPr>
        <w:t xml:space="preserve">AL </w:t>
      </w:r>
      <w:r w:rsidR="00FB3383" w:rsidRPr="00650917">
        <w:rPr>
          <w:rFonts w:ascii="Arial" w:eastAsia="Arial" w:hAnsi="Arial"/>
          <w:b/>
          <w:sz w:val="32"/>
          <w:szCs w:val="32"/>
        </w:rPr>
        <w:t>BILANCIO DI PREVISIONE 202</w:t>
      </w:r>
      <w:r>
        <w:rPr>
          <w:rFonts w:ascii="Arial" w:eastAsia="Arial" w:hAnsi="Arial"/>
          <w:b/>
          <w:sz w:val="32"/>
          <w:szCs w:val="32"/>
        </w:rPr>
        <w:t>4</w:t>
      </w:r>
      <w:r w:rsidR="00E32188" w:rsidRPr="00650917">
        <w:rPr>
          <w:rFonts w:ascii="Arial" w:eastAsia="Arial" w:hAnsi="Arial"/>
          <w:b/>
          <w:sz w:val="32"/>
          <w:szCs w:val="32"/>
        </w:rPr>
        <w:t>/202</w:t>
      </w:r>
      <w:r>
        <w:rPr>
          <w:rFonts w:ascii="Arial" w:eastAsia="Arial" w:hAnsi="Arial"/>
          <w:b/>
          <w:sz w:val="32"/>
          <w:szCs w:val="32"/>
        </w:rPr>
        <w:t>6</w:t>
      </w:r>
    </w:p>
    <w:p w:rsidR="007068A9" w:rsidRPr="00EB71B1" w:rsidRDefault="004F42FC" w:rsidP="009F79E2">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L</w:t>
      </w:r>
      <w:r w:rsidR="007068A9" w:rsidRPr="00EB71B1">
        <w:rPr>
          <w:rFonts w:asciiTheme="minorHAnsi" w:hAnsiTheme="minorHAnsi" w:cstheme="minorHAnsi"/>
          <w:sz w:val="22"/>
          <w:szCs w:val="24"/>
          <w:lang w:eastAsia="en-US"/>
        </w:rPr>
        <w:t>a presente relazione</w:t>
      </w:r>
      <w:r w:rsidR="00476C81" w:rsidRPr="00EB71B1">
        <w:rPr>
          <w:rFonts w:asciiTheme="minorHAnsi" w:hAnsiTheme="minorHAnsi" w:cstheme="minorHAnsi"/>
          <w:sz w:val="22"/>
          <w:szCs w:val="24"/>
          <w:lang w:eastAsia="en-US"/>
        </w:rPr>
        <w:t xml:space="preserve"> </w:t>
      </w:r>
      <w:r w:rsidR="00F7476F" w:rsidRPr="00EB71B1">
        <w:rPr>
          <w:rFonts w:asciiTheme="minorHAnsi" w:hAnsiTheme="minorHAnsi" w:cstheme="minorHAnsi"/>
          <w:sz w:val="22"/>
          <w:szCs w:val="24"/>
          <w:lang w:eastAsia="en-US"/>
        </w:rPr>
        <w:t xml:space="preserve">è </w:t>
      </w:r>
      <w:r w:rsidR="00476C81" w:rsidRPr="00EB71B1">
        <w:rPr>
          <w:rFonts w:asciiTheme="minorHAnsi" w:hAnsiTheme="minorHAnsi" w:cstheme="minorHAnsi"/>
          <w:sz w:val="22"/>
          <w:szCs w:val="24"/>
          <w:lang w:eastAsia="en-US"/>
        </w:rPr>
        <w:t>allegat</w:t>
      </w:r>
      <w:r w:rsidR="0039678C">
        <w:rPr>
          <w:rFonts w:asciiTheme="minorHAnsi" w:hAnsiTheme="minorHAnsi" w:cstheme="minorHAnsi"/>
          <w:sz w:val="22"/>
          <w:szCs w:val="24"/>
          <w:lang w:eastAsia="en-US"/>
        </w:rPr>
        <w:t>a al Bilancio di previsione 2024-2026</w:t>
      </w:r>
      <w:r w:rsidR="00F7476F" w:rsidRPr="00EB71B1">
        <w:rPr>
          <w:rFonts w:asciiTheme="minorHAnsi" w:hAnsiTheme="minorHAnsi" w:cstheme="minorHAnsi"/>
          <w:sz w:val="22"/>
          <w:szCs w:val="24"/>
          <w:lang w:eastAsia="en-US"/>
        </w:rPr>
        <w:t xml:space="preserve"> quale</w:t>
      </w:r>
      <w:r w:rsidR="007068A9" w:rsidRPr="00EB71B1">
        <w:rPr>
          <w:rFonts w:asciiTheme="minorHAnsi" w:hAnsiTheme="minorHAnsi" w:cstheme="minorHAnsi"/>
          <w:sz w:val="22"/>
          <w:szCs w:val="24"/>
          <w:lang w:eastAsia="en-US"/>
        </w:rPr>
        <w:t xml:space="preserve"> primo documento di programmazione </w:t>
      </w:r>
      <w:r w:rsidR="006F1EBE" w:rsidRPr="00EB71B1">
        <w:rPr>
          <w:rFonts w:asciiTheme="minorHAnsi" w:hAnsiTheme="minorHAnsi" w:cstheme="minorHAnsi"/>
          <w:sz w:val="22"/>
          <w:szCs w:val="24"/>
          <w:lang w:eastAsia="en-US"/>
        </w:rPr>
        <w:t>del</w:t>
      </w:r>
      <w:r w:rsidR="007068A9" w:rsidRPr="00EB71B1">
        <w:rPr>
          <w:rFonts w:asciiTheme="minorHAnsi" w:hAnsiTheme="minorHAnsi" w:cstheme="minorHAnsi"/>
          <w:sz w:val="22"/>
          <w:szCs w:val="24"/>
          <w:lang w:eastAsia="en-US"/>
        </w:rPr>
        <w:t>la gestione commissariale affidata al sottoscritto Commissario. Le previsioni in esso contenute sono il frutto di un’analisi compiuta sull’attività svolta dall’azienda verso l’utenza esterna e sul sistema organizzativo interno e rappresentano le assumption di base per lo sviluppo di una programmazione strategica pluriennale.</w:t>
      </w:r>
      <w:r w:rsidR="00F7476F" w:rsidRPr="00EB71B1">
        <w:rPr>
          <w:rFonts w:asciiTheme="minorHAnsi" w:hAnsiTheme="minorHAnsi" w:cstheme="minorHAnsi"/>
          <w:sz w:val="22"/>
          <w:szCs w:val="24"/>
          <w:lang w:eastAsia="en-US"/>
        </w:rPr>
        <w:t xml:space="preserve"> Di seguito si procede </w:t>
      </w:r>
      <w:r w:rsidR="0016363B" w:rsidRPr="00EB71B1">
        <w:rPr>
          <w:rFonts w:asciiTheme="minorHAnsi" w:hAnsiTheme="minorHAnsi" w:cstheme="minorHAnsi"/>
          <w:sz w:val="22"/>
          <w:szCs w:val="24"/>
          <w:lang w:eastAsia="en-US"/>
        </w:rPr>
        <w:t>con l’illustrazione del lavoro di analisi effettuato, le criticità</w:t>
      </w:r>
      <w:r w:rsidR="007E33FA" w:rsidRPr="00EB71B1">
        <w:rPr>
          <w:rFonts w:asciiTheme="minorHAnsi" w:hAnsiTheme="minorHAnsi" w:cstheme="minorHAnsi"/>
          <w:sz w:val="22"/>
          <w:szCs w:val="24"/>
          <w:lang w:eastAsia="en-US"/>
        </w:rPr>
        <w:t>/</w:t>
      </w:r>
      <w:r w:rsidR="00ED1AF9" w:rsidRPr="00EB71B1">
        <w:rPr>
          <w:rFonts w:asciiTheme="minorHAnsi" w:hAnsiTheme="minorHAnsi" w:cstheme="minorHAnsi"/>
          <w:sz w:val="22"/>
          <w:szCs w:val="24"/>
          <w:lang w:eastAsia="en-US"/>
        </w:rPr>
        <w:t>esigenze</w:t>
      </w:r>
      <w:r w:rsidR="007E33FA" w:rsidRPr="00EB71B1">
        <w:rPr>
          <w:rFonts w:asciiTheme="minorHAnsi" w:hAnsiTheme="minorHAnsi" w:cstheme="minorHAnsi"/>
          <w:sz w:val="22"/>
          <w:szCs w:val="24"/>
          <w:lang w:eastAsia="en-US"/>
        </w:rPr>
        <w:t xml:space="preserve"> aziendali</w:t>
      </w:r>
      <w:r w:rsidR="0016363B" w:rsidRPr="00EB71B1">
        <w:rPr>
          <w:rFonts w:asciiTheme="minorHAnsi" w:hAnsiTheme="minorHAnsi" w:cstheme="minorHAnsi"/>
          <w:sz w:val="22"/>
          <w:szCs w:val="24"/>
          <w:lang w:eastAsia="en-US"/>
        </w:rPr>
        <w:t xml:space="preserve"> rilevate e le azioni da intraprendere </w:t>
      </w:r>
      <w:r w:rsidR="00ED1AF9" w:rsidRPr="00EB71B1">
        <w:rPr>
          <w:rFonts w:asciiTheme="minorHAnsi" w:hAnsiTheme="minorHAnsi" w:cstheme="minorHAnsi"/>
          <w:sz w:val="22"/>
          <w:szCs w:val="24"/>
          <w:lang w:eastAsia="en-US"/>
        </w:rPr>
        <w:t>necessariamente</w:t>
      </w:r>
      <w:r w:rsidR="0016363B" w:rsidRPr="00EB71B1">
        <w:rPr>
          <w:rFonts w:asciiTheme="minorHAnsi" w:hAnsiTheme="minorHAnsi" w:cstheme="minorHAnsi"/>
          <w:sz w:val="22"/>
          <w:szCs w:val="24"/>
          <w:lang w:eastAsia="en-US"/>
        </w:rPr>
        <w:t xml:space="preserve"> durante la prossima gestione.</w:t>
      </w:r>
    </w:p>
    <w:p w:rsidR="0016363B" w:rsidRPr="00EB71B1" w:rsidRDefault="0016363B" w:rsidP="009F79E2">
      <w:pPr>
        <w:spacing w:line="360" w:lineRule="auto"/>
        <w:jc w:val="both"/>
        <w:rPr>
          <w:rFonts w:asciiTheme="minorHAnsi" w:hAnsiTheme="minorHAnsi" w:cstheme="minorHAnsi"/>
          <w:sz w:val="22"/>
          <w:szCs w:val="24"/>
          <w:lang w:eastAsia="en-US"/>
        </w:rPr>
      </w:pPr>
    </w:p>
    <w:p w:rsidR="0074040F" w:rsidRPr="00650917" w:rsidRDefault="00C71844" w:rsidP="002B59E5">
      <w:pPr>
        <w:pStyle w:val="Paragrafoelenco"/>
        <w:numPr>
          <w:ilvl w:val="0"/>
          <w:numId w:val="35"/>
        </w:numPr>
        <w:spacing w:line="360" w:lineRule="auto"/>
        <w:jc w:val="both"/>
        <w:rPr>
          <w:rFonts w:asciiTheme="minorHAnsi" w:hAnsiTheme="minorHAnsi" w:cstheme="minorHAnsi"/>
          <w:b/>
          <w:sz w:val="26"/>
          <w:szCs w:val="26"/>
          <w:lang w:eastAsia="en-US"/>
        </w:rPr>
      </w:pPr>
      <w:r w:rsidRPr="00650917">
        <w:rPr>
          <w:rFonts w:asciiTheme="minorHAnsi" w:hAnsiTheme="minorHAnsi" w:cstheme="minorHAnsi"/>
          <w:b/>
          <w:sz w:val="26"/>
          <w:szCs w:val="26"/>
          <w:lang w:eastAsia="en-US"/>
        </w:rPr>
        <w:t>L’i</w:t>
      </w:r>
      <w:r w:rsidR="0039678C">
        <w:rPr>
          <w:rFonts w:asciiTheme="minorHAnsi" w:hAnsiTheme="minorHAnsi" w:cstheme="minorHAnsi"/>
          <w:b/>
          <w:sz w:val="26"/>
          <w:szCs w:val="26"/>
          <w:lang w:eastAsia="en-US"/>
        </w:rPr>
        <w:t>dentità dell’A</w:t>
      </w:r>
      <w:r w:rsidR="00603FA3" w:rsidRPr="00650917">
        <w:rPr>
          <w:rFonts w:asciiTheme="minorHAnsi" w:hAnsiTheme="minorHAnsi" w:cstheme="minorHAnsi"/>
          <w:b/>
          <w:sz w:val="26"/>
          <w:szCs w:val="26"/>
          <w:lang w:eastAsia="en-US"/>
        </w:rPr>
        <w:t>zienda Regionale per l’Edilizia Abitativa (A.R.E.A.)</w:t>
      </w:r>
    </w:p>
    <w:p w:rsidR="00FB3383" w:rsidRPr="00EB71B1" w:rsidRDefault="00FB3383" w:rsidP="009F79E2">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L'Azienda Regionale per l’</w:t>
      </w:r>
      <w:r w:rsidR="00F34435" w:rsidRPr="00EB71B1">
        <w:rPr>
          <w:rFonts w:asciiTheme="minorHAnsi" w:hAnsiTheme="minorHAnsi" w:cstheme="minorHAnsi"/>
          <w:sz w:val="22"/>
          <w:szCs w:val="24"/>
          <w:lang w:eastAsia="en-US"/>
        </w:rPr>
        <w:t>Edilizia A</w:t>
      </w:r>
      <w:r w:rsidRPr="00EB71B1">
        <w:rPr>
          <w:rFonts w:asciiTheme="minorHAnsi" w:hAnsiTheme="minorHAnsi" w:cstheme="minorHAnsi"/>
          <w:sz w:val="22"/>
          <w:szCs w:val="24"/>
          <w:lang w:eastAsia="en-US"/>
        </w:rPr>
        <w:t>bitativa (A</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R</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E</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A</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 è stata</w:t>
      </w:r>
      <w:r w:rsidR="002C587B" w:rsidRPr="00EB71B1">
        <w:rPr>
          <w:rFonts w:asciiTheme="minorHAnsi" w:hAnsiTheme="minorHAnsi" w:cstheme="minorHAnsi"/>
          <w:sz w:val="22"/>
          <w:szCs w:val="24"/>
          <w:lang w:eastAsia="en-US"/>
        </w:rPr>
        <w:t xml:space="preserve"> istituita con Legge regionale </w:t>
      </w:r>
      <w:r w:rsidR="00F34435" w:rsidRPr="00EB71B1">
        <w:rPr>
          <w:rFonts w:asciiTheme="minorHAnsi" w:hAnsiTheme="minorHAnsi" w:cstheme="minorHAnsi"/>
          <w:sz w:val="22"/>
          <w:szCs w:val="24"/>
          <w:lang w:eastAsia="en-US"/>
        </w:rPr>
        <w:t xml:space="preserve">8 agosto 2006 </w:t>
      </w:r>
      <w:r w:rsidRPr="00EB71B1">
        <w:rPr>
          <w:rFonts w:asciiTheme="minorHAnsi" w:hAnsiTheme="minorHAnsi" w:cstheme="minorHAnsi"/>
          <w:sz w:val="22"/>
          <w:szCs w:val="24"/>
          <w:lang w:eastAsia="en-US"/>
        </w:rPr>
        <w:t xml:space="preserve">n. 12, successivamente riformata con Legge regionale 23 settembre 2016 n. 22 ed è un Ente pubblico economico, dotato di personalità giuridica, di autonomia imprenditoriale, gestionale, patrimoniale e contabile. </w:t>
      </w:r>
    </w:p>
    <w:p w:rsidR="00517341" w:rsidRPr="00EB71B1" w:rsidRDefault="00FB3383" w:rsidP="009F79E2">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L'A</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R</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E</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A</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 xml:space="preserve"> costituisce lo strumento attraverso cui la Regione risponde alla domanda abitativa di soggetti in condizioni economiche e sociali disagiate ed esercita le funzioni di attuazione ed eventualmente di gestione di opere ed interventi di edilizia attribuite alla competenza regionale. La vigilanza e il controllo sull'Azienda spettano alla Regione, così come disposto dall'art. 16 della Legge regionale n.</w:t>
      </w:r>
      <w:r w:rsidR="00F34435" w:rsidRPr="00EB71B1">
        <w:rPr>
          <w:rFonts w:asciiTheme="minorHAnsi" w:hAnsiTheme="minorHAnsi" w:cstheme="minorHAnsi"/>
          <w:sz w:val="22"/>
          <w:szCs w:val="24"/>
          <w:lang w:eastAsia="en-US"/>
        </w:rPr>
        <w:t xml:space="preserve"> </w:t>
      </w:r>
      <w:r w:rsidRPr="00EB71B1">
        <w:rPr>
          <w:rFonts w:asciiTheme="minorHAnsi" w:hAnsiTheme="minorHAnsi" w:cstheme="minorHAnsi"/>
          <w:sz w:val="22"/>
          <w:szCs w:val="24"/>
          <w:lang w:eastAsia="en-US"/>
        </w:rPr>
        <w:t xml:space="preserve">22/2016. </w:t>
      </w:r>
    </w:p>
    <w:p w:rsidR="00CE2A64" w:rsidRPr="00800BB6" w:rsidRDefault="00FB3383" w:rsidP="00EB71B1">
      <w:pPr>
        <w:spacing w:line="360" w:lineRule="auto"/>
        <w:jc w:val="both"/>
        <w:rPr>
          <w:rFonts w:asciiTheme="minorHAnsi" w:hAnsiTheme="minorHAnsi" w:cstheme="minorHAnsi"/>
          <w:sz w:val="22"/>
          <w:szCs w:val="24"/>
          <w:lang w:eastAsia="en-US"/>
        </w:rPr>
      </w:pPr>
      <w:r w:rsidRPr="00800BB6">
        <w:rPr>
          <w:rFonts w:asciiTheme="minorHAnsi" w:hAnsiTheme="minorHAnsi" w:cstheme="minorHAnsi"/>
          <w:sz w:val="22"/>
          <w:szCs w:val="24"/>
          <w:lang w:eastAsia="en-US"/>
        </w:rPr>
        <w:t>Il Presidente della Reg</w:t>
      </w:r>
      <w:r w:rsidR="000B63B9" w:rsidRPr="00800BB6">
        <w:rPr>
          <w:rFonts w:asciiTheme="minorHAnsi" w:hAnsiTheme="minorHAnsi" w:cstheme="minorHAnsi"/>
          <w:sz w:val="22"/>
          <w:szCs w:val="24"/>
          <w:lang w:eastAsia="en-US"/>
        </w:rPr>
        <w:t xml:space="preserve">ione Sardegna con </w:t>
      </w:r>
      <w:r w:rsidR="00517341" w:rsidRPr="00800BB6">
        <w:rPr>
          <w:rFonts w:asciiTheme="minorHAnsi" w:hAnsiTheme="minorHAnsi"/>
          <w:sz w:val="22"/>
          <w:szCs w:val="22"/>
        </w:rPr>
        <w:t xml:space="preserve">Decreto </w:t>
      </w:r>
      <w:r w:rsidR="00800BB6">
        <w:rPr>
          <w:rFonts w:asciiTheme="minorHAnsi" w:hAnsiTheme="minorHAnsi"/>
          <w:sz w:val="22"/>
          <w:szCs w:val="22"/>
        </w:rPr>
        <w:t xml:space="preserve">del Presidente della Regione Sardegna </w:t>
      </w:r>
      <w:r w:rsidR="00517341" w:rsidRPr="00800BB6">
        <w:rPr>
          <w:rFonts w:asciiTheme="minorHAnsi" w:hAnsiTheme="minorHAnsi"/>
          <w:sz w:val="22"/>
          <w:szCs w:val="22"/>
        </w:rPr>
        <w:t xml:space="preserve">n. </w:t>
      </w:r>
      <w:r w:rsidR="00800BB6" w:rsidRPr="00800BB6">
        <w:rPr>
          <w:rFonts w:asciiTheme="minorHAnsi" w:hAnsiTheme="minorHAnsi"/>
          <w:sz w:val="22"/>
          <w:szCs w:val="22"/>
        </w:rPr>
        <w:t>68</w:t>
      </w:r>
      <w:r w:rsidR="00517341" w:rsidRPr="00800BB6">
        <w:rPr>
          <w:rFonts w:asciiTheme="minorHAnsi" w:hAnsiTheme="minorHAnsi"/>
          <w:sz w:val="22"/>
          <w:szCs w:val="22"/>
        </w:rPr>
        <w:t xml:space="preserve"> del </w:t>
      </w:r>
      <w:r w:rsidR="00800BB6" w:rsidRPr="00800BB6">
        <w:rPr>
          <w:rFonts w:asciiTheme="minorHAnsi" w:hAnsiTheme="minorHAnsi"/>
          <w:sz w:val="22"/>
          <w:szCs w:val="22"/>
        </w:rPr>
        <w:t>06</w:t>
      </w:r>
      <w:r w:rsidR="00517341" w:rsidRPr="00800BB6">
        <w:rPr>
          <w:rFonts w:asciiTheme="minorHAnsi" w:hAnsiTheme="minorHAnsi"/>
          <w:sz w:val="22"/>
          <w:szCs w:val="22"/>
        </w:rPr>
        <w:t>.</w:t>
      </w:r>
      <w:r w:rsidR="00800BB6" w:rsidRPr="00800BB6">
        <w:rPr>
          <w:rFonts w:asciiTheme="minorHAnsi" w:hAnsiTheme="minorHAnsi"/>
          <w:sz w:val="22"/>
          <w:szCs w:val="22"/>
        </w:rPr>
        <w:t>12</w:t>
      </w:r>
      <w:r w:rsidR="00517341" w:rsidRPr="00800BB6">
        <w:rPr>
          <w:rFonts w:asciiTheme="minorHAnsi" w:hAnsiTheme="minorHAnsi"/>
          <w:sz w:val="22"/>
          <w:szCs w:val="22"/>
        </w:rPr>
        <w:t>.</w:t>
      </w:r>
      <w:r w:rsidR="00721C69" w:rsidRPr="00800BB6">
        <w:rPr>
          <w:rFonts w:asciiTheme="minorHAnsi" w:hAnsiTheme="minorHAnsi"/>
          <w:sz w:val="22"/>
          <w:szCs w:val="22"/>
        </w:rPr>
        <w:t>2023</w:t>
      </w:r>
      <w:r w:rsidRPr="00800BB6">
        <w:rPr>
          <w:rFonts w:asciiTheme="minorHAnsi" w:hAnsiTheme="minorHAnsi" w:cstheme="minorHAnsi"/>
          <w:sz w:val="22"/>
          <w:szCs w:val="22"/>
          <w:lang w:eastAsia="en-US"/>
        </w:rPr>
        <w:t>,</w:t>
      </w:r>
      <w:r w:rsidRPr="00800BB6">
        <w:rPr>
          <w:rFonts w:asciiTheme="minorHAnsi" w:hAnsiTheme="minorHAnsi" w:cstheme="minorHAnsi"/>
          <w:sz w:val="22"/>
          <w:szCs w:val="24"/>
          <w:lang w:eastAsia="en-US"/>
        </w:rPr>
        <w:t xml:space="preserve"> su conforme deliberazione della Giunta Regionale n. </w:t>
      </w:r>
      <w:r w:rsidR="00A456E4" w:rsidRPr="00800BB6">
        <w:rPr>
          <w:rFonts w:asciiTheme="minorHAnsi" w:hAnsiTheme="minorHAnsi" w:cstheme="minorHAnsi"/>
          <w:sz w:val="22"/>
          <w:szCs w:val="24"/>
          <w:lang w:eastAsia="en-US"/>
        </w:rPr>
        <w:t>41/11</w:t>
      </w:r>
      <w:r w:rsidR="00721C69" w:rsidRPr="00800BB6">
        <w:rPr>
          <w:rFonts w:asciiTheme="minorHAnsi" w:hAnsiTheme="minorHAnsi" w:cstheme="minorHAnsi"/>
          <w:sz w:val="22"/>
          <w:szCs w:val="24"/>
          <w:lang w:eastAsia="en-US"/>
        </w:rPr>
        <w:t xml:space="preserve"> </w:t>
      </w:r>
      <w:r w:rsidRPr="00800BB6">
        <w:rPr>
          <w:rFonts w:asciiTheme="minorHAnsi" w:hAnsiTheme="minorHAnsi" w:cstheme="minorHAnsi"/>
          <w:sz w:val="22"/>
          <w:szCs w:val="24"/>
          <w:lang w:eastAsia="en-US"/>
        </w:rPr>
        <w:t xml:space="preserve">del </w:t>
      </w:r>
      <w:r w:rsidR="00A456E4" w:rsidRPr="00800BB6">
        <w:rPr>
          <w:rFonts w:asciiTheme="minorHAnsi" w:hAnsiTheme="minorHAnsi" w:cstheme="minorHAnsi"/>
          <w:sz w:val="22"/>
          <w:szCs w:val="24"/>
          <w:lang w:eastAsia="en-US"/>
        </w:rPr>
        <w:t>1 dicembre</w:t>
      </w:r>
      <w:r w:rsidR="00721C69" w:rsidRPr="00800BB6">
        <w:rPr>
          <w:rFonts w:asciiTheme="minorHAnsi" w:hAnsiTheme="minorHAnsi" w:cstheme="minorHAnsi"/>
          <w:sz w:val="22"/>
          <w:szCs w:val="24"/>
          <w:lang w:eastAsia="en-US"/>
        </w:rPr>
        <w:t xml:space="preserve"> </w:t>
      </w:r>
      <w:r w:rsidR="000B63B9" w:rsidRPr="00800BB6">
        <w:rPr>
          <w:rFonts w:asciiTheme="minorHAnsi" w:hAnsiTheme="minorHAnsi" w:cstheme="minorHAnsi"/>
          <w:sz w:val="22"/>
          <w:szCs w:val="24"/>
          <w:lang w:eastAsia="en-US"/>
        </w:rPr>
        <w:t>202</w:t>
      </w:r>
      <w:r w:rsidR="00721C69" w:rsidRPr="00800BB6">
        <w:rPr>
          <w:rFonts w:asciiTheme="minorHAnsi" w:hAnsiTheme="minorHAnsi" w:cstheme="minorHAnsi"/>
          <w:sz w:val="22"/>
          <w:szCs w:val="24"/>
          <w:lang w:eastAsia="en-US"/>
        </w:rPr>
        <w:t>3</w:t>
      </w:r>
      <w:r w:rsidR="00800BB6" w:rsidRPr="00800BB6">
        <w:rPr>
          <w:rFonts w:asciiTheme="minorHAnsi" w:hAnsiTheme="minorHAnsi" w:cstheme="minorHAnsi"/>
          <w:sz w:val="22"/>
          <w:szCs w:val="24"/>
          <w:lang w:eastAsia="en-US"/>
        </w:rPr>
        <w:t xml:space="preserve">, </w:t>
      </w:r>
      <w:r w:rsidR="000B63B9" w:rsidRPr="00800BB6">
        <w:rPr>
          <w:rFonts w:asciiTheme="minorHAnsi" w:hAnsiTheme="minorHAnsi" w:cstheme="minorHAnsi"/>
          <w:sz w:val="22"/>
          <w:szCs w:val="24"/>
          <w:lang w:eastAsia="en-US"/>
        </w:rPr>
        <w:t xml:space="preserve">ha </w:t>
      </w:r>
      <w:r w:rsidR="00A456E4" w:rsidRPr="00800BB6">
        <w:rPr>
          <w:rFonts w:asciiTheme="minorHAnsi" w:hAnsiTheme="minorHAnsi" w:cstheme="minorHAnsi"/>
          <w:sz w:val="22"/>
          <w:szCs w:val="24"/>
          <w:lang w:eastAsia="en-US"/>
        </w:rPr>
        <w:t xml:space="preserve">nominato lo scrivente </w:t>
      </w:r>
      <w:r w:rsidR="000B63B9" w:rsidRPr="00800BB6">
        <w:rPr>
          <w:rFonts w:asciiTheme="minorHAnsi" w:hAnsiTheme="minorHAnsi" w:cstheme="minorHAnsi"/>
          <w:sz w:val="22"/>
          <w:szCs w:val="24"/>
          <w:lang w:eastAsia="en-US"/>
        </w:rPr>
        <w:t xml:space="preserve">quale </w:t>
      </w:r>
      <w:r w:rsidR="00A456E4" w:rsidRPr="00800BB6">
        <w:rPr>
          <w:rFonts w:asciiTheme="minorHAnsi" w:hAnsiTheme="minorHAnsi" w:cstheme="minorHAnsi"/>
          <w:sz w:val="22"/>
          <w:szCs w:val="24"/>
          <w:lang w:eastAsia="en-US"/>
        </w:rPr>
        <w:t>Amministratore Unico</w:t>
      </w:r>
      <w:r w:rsidR="000B63B9" w:rsidRPr="00800BB6">
        <w:rPr>
          <w:rFonts w:asciiTheme="minorHAnsi" w:hAnsiTheme="minorHAnsi" w:cstheme="minorHAnsi"/>
          <w:sz w:val="22"/>
          <w:szCs w:val="24"/>
          <w:lang w:eastAsia="en-US"/>
        </w:rPr>
        <w:t xml:space="preserve"> dell’</w:t>
      </w:r>
      <w:r w:rsidRPr="00800BB6">
        <w:rPr>
          <w:rFonts w:asciiTheme="minorHAnsi" w:hAnsiTheme="minorHAnsi" w:cstheme="minorHAnsi"/>
          <w:sz w:val="22"/>
          <w:szCs w:val="24"/>
          <w:lang w:eastAsia="en-US"/>
        </w:rPr>
        <w:t>A</w:t>
      </w:r>
      <w:r w:rsidR="000B63B9" w:rsidRPr="00800BB6">
        <w:rPr>
          <w:rFonts w:asciiTheme="minorHAnsi" w:hAnsiTheme="minorHAnsi" w:cstheme="minorHAnsi"/>
          <w:sz w:val="22"/>
          <w:szCs w:val="24"/>
          <w:lang w:eastAsia="en-US"/>
        </w:rPr>
        <w:t>zienda</w:t>
      </w:r>
      <w:r w:rsidR="00103A8C" w:rsidRPr="00800BB6">
        <w:rPr>
          <w:rFonts w:asciiTheme="minorHAnsi" w:hAnsiTheme="minorHAnsi" w:cstheme="minorHAnsi"/>
          <w:sz w:val="22"/>
          <w:szCs w:val="24"/>
          <w:lang w:eastAsia="en-US"/>
        </w:rPr>
        <w:t xml:space="preserve"> </w:t>
      </w:r>
      <w:r w:rsidR="00A456E4" w:rsidRPr="00800BB6">
        <w:rPr>
          <w:rFonts w:asciiTheme="minorHAnsi" w:hAnsiTheme="minorHAnsi" w:cstheme="minorHAnsi"/>
          <w:sz w:val="22"/>
          <w:szCs w:val="24"/>
          <w:lang w:eastAsia="en-US"/>
        </w:rPr>
        <w:t>sino al centottantesimo giorno dall’insediamento del Consiglio regionale</w:t>
      </w:r>
      <w:r w:rsidR="00103A8C" w:rsidRPr="00800BB6">
        <w:rPr>
          <w:rFonts w:asciiTheme="minorHAnsi" w:hAnsiTheme="minorHAnsi" w:cstheme="minorHAnsi"/>
          <w:sz w:val="22"/>
          <w:szCs w:val="24"/>
          <w:lang w:eastAsia="en-US"/>
        </w:rPr>
        <w:t>.</w:t>
      </w:r>
    </w:p>
    <w:p w:rsidR="00603FA3" w:rsidRPr="00EB71B1" w:rsidRDefault="00603FA3" w:rsidP="00FF6DEF">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La struttura organizzativa </w:t>
      </w:r>
      <w:r w:rsidR="00CE2A64" w:rsidRPr="00EB71B1">
        <w:rPr>
          <w:rFonts w:asciiTheme="minorHAnsi" w:hAnsiTheme="minorHAnsi" w:cstheme="minorHAnsi"/>
          <w:sz w:val="22"/>
          <w:szCs w:val="24"/>
          <w:lang w:eastAsia="en-US"/>
        </w:rPr>
        <w:t xml:space="preserve">dell’azienda </w:t>
      </w:r>
      <w:r w:rsidRPr="00EB71B1">
        <w:rPr>
          <w:rFonts w:asciiTheme="minorHAnsi" w:hAnsiTheme="minorHAnsi" w:cstheme="minorHAnsi"/>
          <w:sz w:val="22"/>
          <w:szCs w:val="24"/>
          <w:lang w:eastAsia="en-US"/>
        </w:rPr>
        <w:t xml:space="preserve">è articolata </w:t>
      </w:r>
      <w:r w:rsidR="00FF6DEF" w:rsidRPr="00EB71B1">
        <w:rPr>
          <w:rFonts w:asciiTheme="minorHAnsi" w:hAnsiTheme="minorHAnsi" w:cstheme="minorHAnsi"/>
          <w:sz w:val="22"/>
          <w:szCs w:val="24"/>
          <w:lang w:eastAsia="en-US"/>
        </w:rPr>
        <w:t xml:space="preserve">in </w:t>
      </w:r>
      <w:r w:rsidR="00FF6DEF" w:rsidRPr="00EB71B1">
        <w:rPr>
          <w:rFonts w:asciiTheme="minorHAnsi" w:hAnsiTheme="minorHAnsi" w:cstheme="minorHAnsi"/>
          <w:sz w:val="22"/>
          <w:szCs w:val="24"/>
          <w:u w:val="single"/>
          <w:lang w:eastAsia="en-US"/>
        </w:rPr>
        <w:t>4 strutture di livello centrale</w:t>
      </w:r>
      <w:r w:rsidR="00FF6DEF" w:rsidRPr="00EB71B1">
        <w:rPr>
          <w:rFonts w:asciiTheme="minorHAnsi" w:hAnsiTheme="minorHAnsi" w:cstheme="minorHAnsi"/>
          <w:sz w:val="22"/>
          <w:szCs w:val="24"/>
          <w:lang w:eastAsia="en-US"/>
        </w:rPr>
        <w:t xml:space="preserve"> </w:t>
      </w:r>
      <w:r w:rsidR="00CE2A64" w:rsidRPr="00EB71B1">
        <w:rPr>
          <w:rFonts w:asciiTheme="minorHAnsi" w:hAnsiTheme="minorHAnsi" w:cstheme="minorHAnsi"/>
          <w:sz w:val="22"/>
          <w:szCs w:val="24"/>
          <w:lang w:eastAsia="en-US"/>
        </w:rPr>
        <w:t xml:space="preserve">che contengono </w:t>
      </w:r>
      <w:r w:rsidR="00FF6DEF" w:rsidRPr="00EB71B1">
        <w:rPr>
          <w:rFonts w:asciiTheme="minorHAnsi" w:hAnsiTheme="minorHAnsi" w:cstheme="minorHAnsi"/>
          <w:sz w:val="22"/>
          <w:szCs w:val="24"/>
          <w:lang w:eastAsia="en-US"/>
        </w:rPr>
        <w:t xml:space="preserve">i settori a supporto all’intera azienda quali “segreteria”, “programmazione e controllo” , “edilizia regionale” e “flussi informativi e contrattualistica”, “affari generali”, “condomini”, “Direzione generale e ragionerie territoriali di Cagliari e Carbonia”, “Ragionerie territoriali di Nuoro, Oristano e Sassari” e “Risorse umane” e </w:t>
      </w:r>
      <w:r w:rsidR="00FF6DEF" w:rsidRPr="00EB71B1">
        <w:rPr>
          <w:rFonts w:asciiTheme="minorHAnsi" w:hAnsiTheme="minorHAnsi" w:cstheme="minorHAnsi"/>
          <w:sz w:val="22"/>
          <w:szCs w:val="24"/>
          <w:u w:val="single"/>
          <w:lang w:eastAsia="en-US"/>
        </w:rPr>
        <w:t>10 strut</w:t>
      </w:r>
      <w:r w:rsidR="00F2391D" w:rsidRPr="00EB71B1">
        <w:rPr>
          <w:rFonts w:asciiTheme="minorHAnsi" w:hAnsiTheme="minorHAnsi" w:cstheme="minorHAnsi"/>
          <w:sz w:val="22"/>
          <w:szCs w:val="24"/>
          <w:u w:val="single"/>
          <w:lang w:eastAsia="en-US"/>
        </w:rPr>
        <w:t>ture</w:t>
      </w:r>
      <w:r w:rsidR="00FF6DEF" w:rsidRPr="00EB71B1">
        <w:rPr>
          <w:rFonts w:asciiTheme="minorHAnsi" w:hAnsiTheme="minorHAnsi" w:cstheme="minorHAnsi"/>
          <w:sz w:val="22"/>
          <w:szCs w:val="24"/>
          <w:u w:val="single"/>
          <w:lang w:eastAsia="en-US"/>
        </w:rPr>
        <w:t xml:space="preserve"> articolate sul territorio</w:t>
      </w:r>
      <w:r w:rsidR="00FF6DEF" w:rsidRPr="00EB71B1">
        <w:rPr>
          <w:rFonts w:asciiTheme="minorHAnsi" w:hAnsiTheme="minorHAnsi" w:cstheme="minorHAnsi"/>
          <w:sz w:val="22"/>
          <w:szCs w:val="24"/>
          <w:lang w:eastAsia="en-US"/>
        </w:rPr>
        <w:t xml:space="preserve"> nelle quali sono organizzati i settori “gestione” e “contenzioso” (per i servizi amministrativi) e “nuove costruzioni” e “manutenzioni ordinarie” (per i servizi a carattere tecnico).</w:t>
      </w:r>
    </w:p>
    <w:p w:rsidR="002F5FB8" w:rsidRPr="00EB71B1" w:rsidRDefault="002F5FB8" w:rsidP="002F5FB8">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lastRenderedPageBreak/>
        <w:t>L’Azienda vanta un patrimonio di oltre ventiquattromila alloggi, caratterizzato da un elevato grado di vetustà e un consistente numero di abitazioni che necessitano, per essere riassegnate, di interventi di manutenzione.</w:t>
      </w:r>
    </w:p>
    <w:p w:rsidR="00F2391D" w:rsidRPr="00EB71B1" w:rsidRDefault="00F2391D" w:rsidP="005C7AED">
      <w:pPr>
        <w:spacing w:line="360" w:lineRule="auto"/>
        <w:jc w:val="both"/>
        <w:rPr>
          <w:rFonts w:asciiTheme="minorHAnsi" w:hAnsiTheme="minorHAnsi" w:cstheme="minorHAnsi"/>
          <w:sz w:val="22"/>
          <w:szCs w:val="24"/>
          <w:lang w:eastAsia="en-US"/>
        </w:rPr>
      </w:pPr>
      <w:r w:rsidRPr="00800BB6">
        <w:rPr>
          <w:rFonts w:asciiTheme="minorHAnsi" w:hAnsiTheme="minorHAnsi" w:cstheme="minorHAnsi"/>
          <w:sz w:val="22"/>
          <w:szCs w:val="24"/>
          <w:lang w:eastAsia="en-US"/>
        </w:rPr>
        <w:t xml:space="preserve">Le principali </w:t>
      </w:r>
      <w:r w:rsidR="00337092" w:rsidRPr="00800BB6">
        <w:rPr>
          <w:rFonts w:asciiTheme="minorHAnsi" w:hAnsiTheme="minorHAnsi" w:cstheme="minorHAnsi"/>
          <w:sz w:val="22"/>
          <w:szCs w:val="24"/>
          <w:lang w:eastAsia="en-US"/>
        </w:rPr>
        <w:t>criticità</w:t>
      </w:r>
      <w:r w:rsidR="00486CDE" w:rsidRPr="00800BB6">
        <w:rPr>
          <w:rFonts w:asciiTheme="minorHAnsi" w:hAnsiTheme="minorHAnsi" w:cstheme="minorHAnsi"/>
          <w:sz w:val="22"/>
          <w:szCs w:val="24"/>
          <w:lang w:eastAsia="en-US"/>
        </w:rPr>
        <w:t>/esigenze</w:t>
      </w:r>
      <w:r w:rsidRPr="00800BB6">
        <w:rPr>
          <w:rFonts w:asciiTheme="minorHAnsi" w:hAnsiTheme="minorHAnsi" w:cstheme="minorHAnsi"/>
          <w:sz w:val="22"/>
          <w:szCs w:val="24"/>
          <w:lang w:eastAsia="en-US"/>
        </w:rPr>
        <w:t xml:space="preserve"> aziendali </w:t>
      </w:r>
      <w:r w:rsidR="003D0180" w:rsidRPr="00800BB6">
        <w:rPr>
          <w:rFonts w:asciiTheme="minorHAnsi" w:hAnsiTheme="minorHAnsi" w:cstheme="minorHAnsi"/>
          <w:sz w:val="22"/>
          <w:szCs w:val="24"/>
          <w:lang w:eastAsia="en-US"/>
        </w:rPr>
        <w:t xml:space="preserve">si possono riassumere </w:t>
      </w:r>
      <w:r w:rsidR="00800BB6" w:rsidRPr="00800BB6">
        <w:rPr>
          <w:rFonts w:asciiTheme="minorHAnsi" w:hAnsiTheme="minorHAnsi" w:cstheme="minorHAnsi"/>
          <w:sz w:val="22"/>
          <w:szCs w:val="24"/>
          <w:lang w:eastAsia="en-US"/>
        </w:rPr>
        <w:t xml:space="preserve">nella </w:t>
      </w:r>
      <w:r w:rsidR="003D0180" w:rsidRPr="00800BB6">
        <w:rPr>
          <w:rFonts w:asciiTheme="minorHAnsi" w:hAnsiTheme="minorHAnsi" w:cstheme="minorHAnsi"/>
          <w:sz w:val="22"/>
          <w:szCs w:val="24"/>
          <w:lang w:eastAsia="en-US"/>
        </w:rPr>
        <w:t>crescita del</w:t>
      </w:r>
      <w:r w:rsidR="00337092" w:rsidRPr="00800BB6">
        <w:rPr>
          <w:rFonts w:asciiTheme="minorHAnsi" w:hAnsiTheme="minorHAnsi" w:cstheme="minorHAnsi"/>
          <w:sz w:val="22"/>
          <w:szCs w:val="24"/>
          <w:lang w:eastAsia="en-US"/>
        </w:rPr>
        <w:t xml:space="preserve"> core-business aziendale</w:t>
      </w:r>
      <w:r w:rsidR="003D0180" w:rsidRPr="00800BB6">
        <w:rPr>
          <w:rFonts w:asciiTheme="minorHAnsi" w:hAnsiTheme="minorHAnsi" w:cstheme="minorHAnsi"/>
          <w:sz w:val="22"/>
          <w:szCs w:val="24"/>
          <w:lang w:eastAsia="en-US"/>
        </w:rPr>
        <w:t xml:space="preserve"> </w:t>
      </w:r>
      <w:r w:rsidR="00800BB6" w:rsidRPr="00800BB6">
        <w:rPr>
          <w:rFonts w:asciiTheme="minorHAnsi" w:hAnsiTheme="minorHAnsi" w:cstheme="minorHAnsi"/>
          <w:sz w:val="22"/>
          <w:szCs w:val="24"/>
          <w:lang w:eastAsia="en-US"/>
        </w:rPr>
        <w:t>non accompagnata da adeguate r</w:t>
      </w:r>
      <w:r w:rsidR="00337092" w:rsidRPr="00800BB6">
        <w:rPr>
          <w:rFonts w:asciiTheme="minorHAnsi" w:hAnsiTheme="minorHAnsi" w:cstheme="minorHAnsi"/>
          <w:sz w:val="22"/>
          <w:szCs w:val="24"/>
          <w:lang w:eastAsia="en-US"/>
        </w:rPr>
        <w:t xml:space="preserve">isorse </w:t>
      </w:r>
      <w:r w:rsidR="00E11A82" w:rsidRPr="00800BB6">
        <w:rPr>
          <w:rFonts w:asciiTheme="minorHAnsi" w:hAnsiTheme="minorHAnsi" w:cstheme="minorHAnsi"/>
          <w:sz w:val="22"/>
          <w:szCs w:val="24"/>
          <w:lang w:eastAsia="en-US"/>
        </w:rPr>
        <w:t>finanziarie</w:t>
      </w:r>
      <w:r w:rsidR="00800BB6" w:rsidRPr="00800BB6">
        <w:rPr>
          <w:rFonts w:asciiTheme="minorHAnsi" w:hAnsiTheme="minorHAnsi" w:cstheme="minorHAnsi"/>
          <w:sz w:val="22"/>
          <w:szCs w:val="24"/>
          <w:lang w:eastAsia="en-US"/>
        </w:rPr>
        <w:t>,</w:t>
      </w:r>
      <w:r w:rsidR="00E11A82" w:rsidRPr="00800BB6">
        <w:rPr>
          <w:rFonts w:asciiTheme="minorHAnsi" w:hAnsiTheme="minorHAnsi" w:cstheme="minorHAnsi"/>
          <w:sz w:val="22"/>
          <w:szCs w:val="24"/>
          <w:lang w:eastAsia="en-US"/>
        </w:rPr>
        <w:t xml:space="preserve"> ostacolo</w:t>
      </w:r>
      <w:r w:rsidR="00337092" w:rsidRPr="00800BB6">
        <w:rPr>
          <w:rFonts w:asciiTheme="minorHAnsi" w:hAnsiTheme="minorHAnsi" w:cstheme="minorHAnsi"/>
          <w:sz w:val="22"/>
          <w:szCs w:val="24"/>
          <w:lang w:eastAsia="en-US"/>
        </w:rPr>
        <w:t xml:space="preserve"> </w:t>
      </w:r>
      <w:r w:rsidR="00E11A82" w:rsidRPr="00800BB6">
        <w:rPr>
          <w:rFonts w:asciiTheme="minorHAnsi" w:hAnsiTheme="minorHAnsi" w:cstheme="minorHAnsi"/>
          <w:sz w:val="22"/>
          <w:szCs w:val="24"/>
          <w:lang w:eastAsia="en-US"/>
        </w:rPr>
        <w:t>al</w:t>
      </w:r>
      <w:r w:rsidR="00337092" w:rsidRPr="00800BB6">
        <w:rPr>
          <w:rFonts w:asciiTheme="minorHAnsi" w:hAnsiTheme="minorHAnsi" w:cstheme="minorHAnsi"/>
          <w:sz w:val="22"/>
          <w:szCs w:val="24"/>
          <w:lang w:eastAsia="en-US"/>
        </w:rPr>
        <w:t>l’attivit</w:t>
      </w:r>
      <w:r w:rsidR="00A42839" w:rsidRPr="00800BB6">
        <w:rPr>
          <w:rFonts w:asciiTheme="minorHAnsi" w:hAnsiTheme="minorHAnsi" w:cstheme="minorHAnsi"/>
          <w:sz w:val="22"/>
          <w:szCs w:val="24"/>
          <w:lang w:eastAsia="en-US"/>
        </w:rPr>
        <w:t xml:space="preserve">à </w:t>
      </w:r>
      <w:r w:rsidR="00337092" w:rsidRPr="00800BB6">
        <w:rPr>
          <w:rFonts w:asciiTheme="minorHAnsi" w:hAnsiTheme="minorHAnsi" w:cstheme="minorHAnsi"/>
          <w:sz w:val="22"/>
          <w:szCs w:val="24"/>
          <w:lang w:eastAsia="en-US"/>
        </w:rPr>
        <w:t>ordinaria</w:t>
      </w:r>
      <w:r w:rsidR="00A42839" w:rsidRPr="00800BB6">
        <w:rPr>
          <w:rFonts w:asciiTheme="minorHAnsi" w:hAnsiTheme="minorHAnsi" w:cstheme="minorHAnsi"/>
          <w:sz w:val="22"/>
          <w:szCs w:val="24"/>
          <w:lang w:eastAsia="en-US"/>
        </w:rPr>
        <w:t xml:space="preserve"> (cioè la migliore gestione e mantenimento del patrimonio) </w:t>
      </w:r>
      <w:r w:rsidR="00337092" w:rsidRPr="00800BB6">
        <w:rPr>
          <w:rFonts w:asciiTheme="minorHAnsi" w:hAnsiTheme="minorHAnsi" w:cstheme="minorHAnsi"/>
          <w:sz w:val="22"/>
          <w:szCs w:val="24"/>
          <w:lang w:eastAsia="en-US"/>
        </w:rPr>
        <w:t>e straordinaria</w:t>
      </w:r>
      <w:r w:rsidR="00A42839" w:rsidRPr="00800BB6">
        <w:rPr>
          <w:rFonts w:asciiTheme="minorHAnsi" w:hAnsiTheme="minorHAnsi" w:cstheme="minorHAnsi"/>
          <w:sz w:val="22"/>
          <w:szCs w:val="24"/>
          <w:lang w:eastAsia="en-US"/>
        </w:rPr>
        <w:t xml:space="preserve"> (la realizzazione di nuove iniziative e la crescita del patrimonio)</w:t>
      </w:r>
      <w:r w:rsidR="00337092" w:rsidRPr="00800BB6">
        <w:rPr>
          <w:rFonts w:asciiTheme="minorHAnsi" w:hAnsiTheme="minorHAnsi" w:cstheme="minorHAnsi"/>
          <w:sz w:val="22"/>
          <w:szCs w:val="24"/>
          <w:lang w:eastAsia="en-US"/>
        </w:rPr>
        <w:t>.</w:t>
      </w:r>
    </w:p>
    <w:p w:rsidR="00F2391D" w:rsidRPr="00EB71B1" w:rsidRDefault="00F2391D" w:rsidP="005C7AED">
      <w:pPr>
        <w:spacing w:line="360" w:lineRule="auto"/>
        <w:jc w:val="both"/>
        <w:rPr>
          <w:rFonts w:asciiTheme="minorHAnsi" w:hAnsiTheme="minorHAnsi" w:cstheme="minorHAnsi"/>
          <w:sz w:val="22"/>
          <w:szCs w:val="24"/>
          <w:lang w:eastAsia="en-US"/>
        </w:rPr>
      </w:pPr>
    </w:p>
    <w:p w:rsidR="00CE3072" w:rsidRPr="00650917" w:rsidRDefault="00CE3072" w:rsidP="00CE3072">
      <w:pPr>
        <w:pStyle w:val="Paragrafoelenco"/>
        <w:numPr>
          <w:ilvl w:val="0"/>
          <w:numId w:val="35"/>
        </w:numPr>
        <w:spacing w:line="360" w:lineRule="auto"/>
        <w:jc w:val="both"/>
        <w:rPr>
          <w:rFonts w:asciiTheme="minorHAnsi" w:hAnsiTheme="minorHAnsi" w:cstheme="minorHAnsi"/>
          <w:b/>
          <w:sz w:val="26"/>
          <w:szCs w:val="26"/>
          <w:lang w:eastAsia="en-US"/>
        </w:rPr>
      </w:pPr>
      <w:r w:rsidRPr="00650917">
        <w:rPr>
          <w:rFonts w:asciiTheme="minorHAnsi" w:hAnsiTheme="minorHAnsi" w:cstheme="minorHAnsi"/>
          <w:b/>
          <w:sz w:val="26"/>
          <w:szCs w:val="26"/>
          <w:lang w:eastAsia="en-US"/>
        </w:rPr>
        <w:t>La</w:t>
      </w:r>
      <w:r w:rsidR="0039678C">
        <w:rPr>
          <w:rFonts w:asciiTheme="minorHAnsi" w:hAnsiTheme="minorHAnsi" w:cstheme="minorHAnsi"/>
          <w:b/>
          <w:sz w:val="26"/>
          <w:szCs w:val="26"/>
          <w:lang w:eastAsia="en-US"/>
        </w:rPr>
        <w:t xml:space="preserve"> programmazione pluriennale 2024-2026</w:t>
      </w:r>
    </w:p>
    <w:p w:rsidR="008F2036" w:rsidRPr="00EB71B1" w:rsidRDefault="00CE3072" w:rsidP="009F79E2">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Le linee di intervento</w:t>
      </w:r>
      <w:r w:rsidR="00A456E4">
        <w:rPr>
          <w:rFonts w:asciiTheme="minorHAnsi" w:hAnsiTheme="minorHAnsi" w:cstheme="minorHAnsi"/>
          <w:sz w:val="22"/>
          <w:szCs w:val="24"/>
          <w:lang w:eastAsia="en-US"/>
        </w:rPr>
        <w:t xml:space="preserve"> della prossima programmazione </w:t>
      </w:r>
      <w:r w:rsidRPr="00EB71B1">
        <w:rPr>
          <w:rFonts w:asciiTheme="minorHAnsi" w:hAnsiTheme="minorHAnsi" w:cstheme="minorHAnsi"/>
          <w:sz w:val="22"/>
          <w:szCs w:val="24"/>
          <w:lang w:eastAsia="en-US"/>
        </w:rPr>
        <w:t xml:space="preserve">rappresentano lo step iniziale del maggior intervento straordinario di cui necessita l’azienda e che è ancora in fase di studio e definizione.  </w:t>
      </w:r>
    </w:p>
    <w:p w:rsidR="00804456" w:rsidRPr="00EB71B1" w:rsidRDefault="00FB3383" w:rsidP="009F79E2">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Il Bilancio di Previsione presenta stanziamenti di co</w:t>
      </w:r>
      <w:r w:rsidR="0076157B" w:rsidRPr="00EB71B1">
        <w:rPr>
          <w:rFonts w:asciiTheme="minorHAnsi" w:hAnsiTheme="minorHAnsi" w:cstheme="minorHAnsi"/>
          <w:sz w:val="22"/>
          <w:szCs w:val="24"/>
          <w:lang w:eastAsia="en-US"/>
        </w:rPr>
        <w:t xml:space="preserve">mpetenza a pareggio </w:t>
      </w:r>
      <w:r w:rsidR="00804456" w:rsidRPr="00EB71B1">
        <w:rPr>
          <w:rFonts w:asciiTheme="minorHAnsi" w:hAnsiTheme="minorHAnsi" w:cstheme="minorHAnsi"/>
          <w:sz w:val="22"/>
          <w:szCs w:val="24"/>
          <w:lang w:eastAsia="en-US"/>
        </w:rPr>
        <w:t>per:</w:t>
      </w:r>
    </w:p>
    <w:p w:rsidR="00804456" w:rsidRPr="00EB71B1" w:rsidRDefault="00FB3383" w:rsidP="0039678C">
      <w:pPr>
        <w:pStyle w:val="Paragrafoelenco"/>
        <w:numPr>
          <w:ilvl w:val="0"/>
          <w:numId w:val="28"/>
        </w:num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 </w:t>
      </w:r>
      <w:r w:rsidR="0039678C" w:rsidRPr="0039678C">
        <w:rPr>
          <w:rFonts w:asciiTheme="minorHAnsi" w:hAnsiTheme="minorHAnsi" w:cstheme="minorHAnsi"/>
          <w:sz w:val="22"/>
          <w:szCs w:val="24"/>
          <w:lang w:eastAsia="en-US"/>
        </w:rPr>
        <w:t xml:space="preserve">100.439.592,82 </w:t>
      </w:r>
      <w:r w:rsidR="0076157B" w:rsidRPr="00EB71B1">
        <w:rPr>
          <w:rFonts w:asciiTheme="minorHAnsi" w:hAnsiTheme="minorHAnsi" w:cstheme="minorHAnsi"/>
          <w:sz w:val="22"/>
          <w:szCs w:val="24"/>
          <w:lang w:eastAsia="en-US"/>
        </w:rPr>
        <w:t>per il 202</w:t>
      </w:r>
      <w:r w:rsidR="0039678C">
        <w:rPr>
          <w:rFonts w:asciiTheme="minorHAnsi" w:hAnsiTheme="minorHAnsi" w:cstheme="minorHAnsi"/>
          <w:sz w:val="22"/>
          <w:szCs w:val="24"/>
          <w:lang w:eastAsia="en-US"/>
        </w:rPr>
        <w:t>4</w:t>
      </w:r>
      <w:r w:rsidR="00804456"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 xml:space="preserve"> </w:t>
      </w:r>
    </w:p>
    <w:p w:rsidR="00804456" w:rsidRPr="00EB71B1" w:rsidRDefault="0076157B" w:rsidP="0039678C">
      <w:pPr>
        <w:pStyle w:val="Paragrafoelenco"/>
        <w:numPr>
          <w:ilvl w:val="0"/>
          <w:numId w:val="28"/>
        </w:num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 </w:t>
      </w:r>
      <w:r w:rsidR="0039678C" w:rsidRPr="0039678C">
        <w:rPr>
          <w:rFonts w:asciiTheme="minorHAnsi" w:hAnsiTheme="minorHAnsi" w:cstheme="minorHAnsi"/>
          <w:sz w:val="22"/>
          <w:szCs w:val="24"/>
          <w:lang w:eastAsia="en-US"/>
        </w:rPr>
        <w:t xml:space="preserve">85.898.219,29 </w:t>
      </w:r>
      <w:r w:rsidR="00FB3383" w:rsidRPr="00EB71B1">
        <w:rPr>
          <w:rFonts w:asciiTheme="minorHAnsi" w:hAnsiTheme="minorHAnsi" w:cstheme="minorHAnsi"/>
          <w:sz w:val="22"/>
          <w:szCs w:val="24"/>
          <w:lang w:eastAsia="en-US"/>
        </w:rPr>
        <w:t>per il 202</w:t>
      </w:r>
      <w:r w:rsidR="0039678C">
        <w:rPr>
          <w:rFonts w:asciiTheme="minorHAnsi" w:hAnsiTheme="minorHAnsi" w:cstheme="minorHAnsi"/>
          <w:sz w:val="22"/>
          <w:szCs w:val="24"/>
          <w:lang w:eastAsia="en-US"/>
        </w:rPr>
        <w:t>5</w:t>
      </w:r>
      <w:r w:rsidR="00804456" w:rsidRPr="00EB71B1">
        <w:rPr>
          <w:rFonts w:asciiTheme="minorHAnsi" w:hAnsiTheme="minorHAnsi" w:cstheme="minorHAnsi"/>
          <w:sz w:val="22"/>
          <w:szCs w:val="24"/>
          <w:lang w:eastAsia="en-US"/>
        </w:rPr>
        <w:t>;</w:t>
      </w:r>
    </w:p>
    <w:p w:rsidR="00804456" w:rsidRPr="00EB71B1" w:rsidRDefault="00804456" w:rsidP="0039678C">
      <w:pPr>
        <w:pStyle w:val="Paragrafoelenco"/>
        <w:numPr>
          <w:ilvl w:val="0"/>
          <w:numId w:val="28"/>
        </w:num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 </w:t>
      </w:r>
      <w:r w:rsidR="0039678C" w:rsidRPr="0039678C">
        <w:rPr>
          <w:rFonts w:asciiTheme="minorHAnsi" w:hAnsiTheme="minorHAnsi" w:cstheme="minorHAnsi"/>
          <w:sz w:val="22"/>
          <w:szCs w:val="24"/>
          <w:lang w:eastAsia="en-US"/>
        </w:rPr>
        <w:t xml:space="preserve">63.030.202,80 </w:t>
      </w:r>
      <w:r w:rsidR="0076157B" w:rsidRPr="00EB71B1">
        <w:rPr>
          <w:rFonts w:asciiTheme="minorHAnsi" w:hAnsiTheme="minorHAnsi" w:cstheme="minorHAnsi"/>
          <w:sz w:val="22"/>
          <w:szCs w:val="24"/>
          <w:lang w:eastAsia="en-US"/>
        </w:rPr>
        <w:t xml:space="preserve">per </w:t>
      </w:r>
      <w:r w:rsidR="000508F1" w:rsidRPr="00EB71B1">
        <w:rPr>
          <w:rFonts w:asciiTheme="minorHAnsi" w:hAnsiTheme="minorHAnsi" w:cstheme="minorHAnsi"/>
          <w:sz w:val="22"/>
          <w:szCs w:val="24"/>
          <w:lang w:eastAsia="en-US"/>
        </w:rPr>
        <w:t>il 202</w:t>
      </w:r>
      <w:r w:rsidR="0039678C">
        <w:rPr>
          <w:rFonts w:asciiTheme="minorHAnsi" w:hAnsiTheme="minorHAnsi" w:cstheme="minorHAnsi"/>
          <w:sz w:val="22"/>
          <w:szCs w:val="24"/>
          <w:lang w:eastAsia="en-US"/>
        </w:rPr>
        <w:t>6</w:t>
      </w:r>
      <w:r w:rsidR="0076157B" w:rsidRPr="00EB71B1">
        <w:rPr>
          <w:rFonts w:asciiTheme="minorHAnsi" w:hAnsiTheme="minorHAnsi" w:cstheme="minorHAnsi"/>
          <w:sz w:val="22"/>
          <w:szCs w:val="24"/>
          <w:lang w:eastAsia="en-US"/>
        </w:rPr>
        <w:t xml:space="preserve">. </w:t>
      </w:r>
    </w:p>
    <w:p w:rsidR="00FB3383" w:rsidRPr="00EB71B1" w:rsidRDefault="0076157B" w:rsidP="009F79E2">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P</w:t>
      </w:r>
      <w:r w:rsidR="00FB3383" w:rsidRPr="00EB71B1">
        <w:rPr>
          <w:rFonts w:asciiTheme="minorHAnsi" w:hAnsiTheme="minorHAnsi" w:cstheme="minorHAnsi"/>
          <w:sz w:val="22"/>
          <w:szCs w:val="24"/>
          <w:lang w:eastAsia="en-US"/>
        </w:rPr>
        <w:t xml:space="preserve">er il </w:t>
      </w:r>
      <w:r w:rsidR="0039678C">
        <w:rPr>
          <w:rFonts w:asciiTheme="minorHAnsi" w:hAnsiTheme="minorHAnsi" w:cstheme="minorHAnsi"/>
          <w:sz w:val="22"/>
          <w:szCs w:val="24"/>
          <w:lang w:eastAsia="en-US"/>
        </w:rPr>
        <w:t>2024</w:t>
      </w:r>
      <w:r w:rsidR="00FB3383" w:rsidRPr="00EB71B1">
        <w:rPr>
          <w:rFonts w:asciiTheme="minorHAnsi" w:hAnsiTheme="minorHAnsi" w:cstheme="minorHAnsi"/>
          <w:sz w:val="22"/>
          <w:szCs w:val="24"/>
          <w:lang w:eastAsia="en-US"/>
        </w:rPr>
        <w:t xml:space="preserve"> </w:t>
      </w:r>
      <w:r w:rsidRPr="00EB71B1">
        <w:rPr>
          <w:rFonts w:asciiTheme="minorHAnsi" w:hAnsiTheme="minorHAnsi" w:cstheme="minorHAnsi"/>
          <w:sz w:val="22"/>
          <w:szCs w:val="24"/>
          <w:lang w:eastAsia="en-US"/>
        </w:rPr>
        <w:t xml:space="preserve">presenta, inoltre, </w:t>
      </w:r>
      <w:r w:rsidR="0098126C" w:rsidRPr="00EB71B1">
        <w:rPr>
          <w:rFonts w:asciiTheme="minorHAnsi" w:hAnsiTheme="minorHAnsi" w:cstheme="minorHAnsi"/>
          <w:sz w:val="22"/>
          <w:szCs w:val="24"/>
          <w:lang w:eastAsia="en-US"/>
        </w:rPr>
        <w:t xml:space="preserve">un fondo di </w:t>
      </w:r>
      <w:r w:rsidR="00804456" w:rsidRPr="00EB71B1">
        <w:rPr>
          <w:rFonts w:asciiTheme="minorHAnsi" w:hAnsiTheme="minorHAnsi" w:cstheme="minorHAnsi"/>
          <w:sz w:val="22"/>
          <w:szCs w:val="24"/>
          <w:lang w:eastAsia="en-US"/>
        </w:rPr>
        <w:t>cassa</w:t>
      </w:r>
      <w:r w:rsidR="00FB3383" w:rsidRPr="00EB71B1">
        <w:rPr>
          <w:rFonts w:asciiTheme="minorHAnsi" w:hAnsiTheme="minorHAnsi" w:cstheme="minorHAnsi"/>
          <w:sz w:val="22"/>
          <w:szCs w:val="24"/>
          <w:lang w:eastAsia="en-US"/>
        </w:rPr>
        <w:t xml:space="preserve"> iniziale</w:t>
      </w:r>
      <w:r w:rsidR="0098126C" w:rsidRPr="00EB71B1">
        <w:rPr>
          <w:rFonts w:asciiTheme="minorHAnsi" w:hAnsiTheme="minorHAnsi" w:cstheme="minorHAnsi"/>
          <w:sz w:val="22"/>
          <w:szCs w:val="24"/>
          <w:lang w:eastAsia="en-US"/>
        </w:rPr>
        <w:t xml:space="preserve"> presunto</w:t>
      </w:r>
      <w:r w:rsidR="00FB3383" w:rsidRPr="00EB71B1">
        <w:rPr>
          <w:rFonts w:asciiTheme="minorHAnsi" w:hAnsiTheme="minorHAnsi" w:cstheme="minorHAnsi"/>
          <w:sz w:val="22"/>
          <w:szCs w:val="24"/>
          <w:lang w:eastAsia="en-US"/>
        </w:rPr>
        <w:t xml:space="preserve"> di € </w:t>
      </w:r>
      <w:r w:rsidR="0039678C" w:rsidRPr="0039678C">
        <w:rPr>
          <w:rFonts w:asciiTheme="minorHAnsi" w:hAnsiTheme="minorHAnsi" w:cstheme="minorHAnsi"/>
          <w:sz w:val="22"/>
          <w:szCs w:val="24"/>
          <w:lang w:eastAsia="en-US"/>
        </w:rPr>
        <w:t>106.</w:t>
      </w:r>
      <w:r w:rsidR="00800BB6">
        <w:rPr>
          <w:rFonts w:asciiTheme="minorHAnsi" w:hAnsiTheme="minorHAnsi" w:cstheme="minorHAnsi"/>
          <w:sz w:val="22"/>
          <w:szCs w:val="24"/>
          <w:lang w:eastAsia="en-US"/>
        </w:rPr>
        <w:t>270</w:t>
      </w:r>
      <w:r w:rsidR="0039678C" w:rsidRPr="0039678C">
        <w:rPr>
          <w:rFonts w:asciiTheme="minorHAnsi" w:hAnsiTheme="minorHAnsi" w:cstheme="minorHAnsi"/>
          <w:sz w:val="22"/>
          <w:szCs w:val="24"/>
          <w:lang w:eastAsia="en-US"/>
        </w:rPr>
        <w:t>.2</w:t>
      </w:r>
      <w:r w:rsidR="00800BB6">
        <w:rPr>
          <w:rFonts w:asciiTheme="minorHAnsi" w:hAnsiTheme="minorHAnsi" w:cstheme="minorHAnsi"/>
          <w:sz w:val="22"/>
          <w:szCs w:val="24"/>
          <w:lang w:eastAsia="en-US"/>
        </w:rPr>
        <w:t>02</w:t>
      </w:r>
      <w:r w:rsidR="0039678C" w:rsidRPr="0039678C">
        <w:rPr>
          <w:rFonts w:asciiTheme="minorHAnsi" w:hAnsiTheme="minorHAnsi" w:cstheme="minorHAnsi"/>
          <w:sz w:val="22"/>
          <w:szCs w:val="24"/>
          <w:lang w:eastAsia="en-US"/>
        </w:rPr>
        <w:t>,</w:t>
      </w:r>
      <w:r w:rsidR="00800BB6">
        <w:rPr>
          <w:rFonts w:asciiTheme="minorHAnsi" w:hAnsiTheme="minorHAnsi" w:cstheme="minorHAnsi"/>
          <w:sz w:val="22"/>
          <w:szCs w:val="24"/>
          <w:lang w:eastAsia="en-US"/>
        </w:rPr>
        <w:t>73</w:t>
      </w:r>
      <w:r w:rsidRPr="00EB71B1">
        <w:rPr>
          <w:rFonts w:asciiTheme="minorHAnsi" w:hAnsiTheme="minorHAnsi" w:cstheme="minorHAnsi"/>
          <w:sz w:val="22"/>
          <w:szCs w:val="24"/>
          <w:lang w:eastAsia="en-US"/>
        </w:rPr>
        <w:t>,</w:t>
      </w:r>
      <w:r w:rsidR="00804456" w:rsidRPr="00EB71B1">
        <w:rPr>
          <w:rFonts w:asciiTheme="minorHAnsi" w:hAnsiTheme="minorHAnsi" w:cstheme="minorHAnsi"/>
          <w:sz w:val="22"/>
          <w:szCs w:val="24"/>
          <w:lang w:eastAsia="en-US"/>
        </w:rPr>
        <w:t xml:space="preserve"> una previsione di c</w:t>
      </w:r>
      <w:r w:rsidR="00FB3383" w:rsidRPr="00EB71B1">
        <w:rPr>
          <w:rFonts w:asciiTheme="minorHAnsi" w:hAnsiTheme="minorHAnsi" w:cstheme="minorHAnsi"/>
          <w:sz w:val="22"/>
          <w:szCs w:val="24"/>
          <w:lang w:eastAsia="en-US"/>
        </w:rPr>
        <w:t xml:space="preserve">assa in </w:t>
      </w:r>
      <w:r w:rsidR="000508F1" w:rsidRPr="00EB71B1">
        <w:rPr>
          <w:rFonts w:asciiTheme="minorHAnsi" w:hAnsiTheme="minorHAnsi" w:cstheme="minorHAnsi"/>
          <w:sz w:val="22"/>
          <w:szCs w:val="24"/>
          <w:lang w:eastAsia="en-US"/>
        </w:rPr>
        <w:t>e</w:t>
      </w:r>
      <w:r w:rsidR="00FB3383" w:rsidRPr="00EB71B1">
        <w:rPr>
          <w:rFonts w:asciiTheme="minorHAnsi" w:hAnsiTheme="minorHAnsi" w:cstheme="minorHAnsi"/>
          <w:sz w:val="22"/>
          <w:szCs w:val="24"/>
          <w:lang w:eastAsia="en-US"/>
        </w:rPr>
        <w:t xml:space="preserve">ntrata di € </w:t>
      </w:r>
      <w:r w:rsidR="0039678C" w:rsidRPr="0039678C">
        <w:rPr>
          <w:rFonts w:asciiTheme="minorHAnsi" w:hAnsiTheme="minorHAnsi" w:cstheme="minorHAnsi"/>
          <w:sz w:val="22"/>
          <w:szCs w:val="24"/>
          <w:lang w:eastAsia="en-US"/>
        </w:rPr>
        <w:t>221.</w:t>
      </w:r>
      <w:r w:rsidR="00800BB6">
        <w:rPr>
          <w:rFonts w:asciiTheme="minorHAnsi" w:hAnsiTheme="minorHAnsi" w:cstheme="minorHAnsi"/>
          <w:sz w:val="22"/>
          <w:szCs w:val="24"/>
          <w:lang w:eastAsia="en-US"/>
        </w:rPr>
        <w:t>677</w:t>
      </w:r>
      <w:r w:rsidR="0039678C" w:rsidRPr="0039678C">
        <w:rPr>
          <w:rFonts w:asciiTheme="minorHAnsi" w:hAnsiTheme="minorHAnsi" w:cstheme="minorHAnsi"/>
          <w:sz w:val="22"/>
          <w:szCs w:val="24"/>
          <w:lang w:eastAsia="en-US"/>
        </w:rPr>
        <w:t>.</w:t>
      </w:r>
      <w:r w:rsidR="00800BB6">
        <w:rPr>
          <w:rFonts w:asciiTheme="minorHAnsi" w:hAnsiTheme="minorHAnsi" w:cstheme="minorHAnsi"/>
          <w:sz w:val="22"/>
          <w:szCs w:val="24"/>
          <w:lang w:eastAsia="en-US"/>
        </w:rPr>
        <w:t>846,7</w:t>
      </w:r>
      <w:r w:rsidR="0039678C" w:rsidRPr="0039678C">
        <w:rPr>
          <w:rFonts w:asciiTheme="minorHAnsi" w:hAnsiTheme="minorHAnsi" w:cstheme="minorHAnsi"/>
          <w:sz w:val="22"/>
          <w:szCs w:val="24"/>
          <w:lang w:eastAsia="en-US"/>
        </w:rPr>
        <w:t>4</w:t>
      </w:r>
      <w:r w:rsidR="0039678C">
        <w:rPr>
          <w:rFonts w:asciiTheme="minorHAnsi" w:hAnsiTheme="minorHAnsi" w:cstheme="minorHAnsi"/>
          <w:sz w:val="22"/>
          <w:szCs w:val="24"/>
          <w:lang w:eastAsia="en-US"/>
        </w:rPr>
        <w:t xml:space="preserve"> </w:t>
      </w:r>
      <w:r w:rsidR="000508F1" w:rsidRPr="00EB71B1">
        <w:rPr>
          <w:rFonts w:asciiTheme="minorHAnsi" w:hAnsiTheme="minorHAnsi" w:cstheme="minorHAnsi"/>
          <w:sz w:val="22"/>
          <w:szCs w:val="24"/>
          <w:lang w:eastAsia="en-US"/>
        </w:rPr>
        <w:t>e di u</w:t>
      </w:r>
      <w:r w:rsidR="00FB3383" w:rsidRPr="00EB71B1">
        <w:rPr>
          <w:rFonts w:asciiTheme="minorHAnsi" w:hAnsiTheme="minorHAnsi" w:cstheme="minorHAnsi"/>
          <w:sz w:val="22"/>
          <w:szCs w:val="24"/>
          <w:lang w:eastAsia="en-US"/>
        </w:rPr>
        <w:t xml:space="preserve">scita di </w:t>
      </w:r>
      <w:r w:rsidR="00767A78" w:rsidRPr="00EB71B1">
        <w:rPr>
          <w:rFonts w:asciiTheme="minorHAnsi" w:hAnsiTheme="minorHAnsi" w:cstheme="minorHAnsi"/>
          <w:sz w:val="22"/>
          <w:szCs w:val="24"/>
          <w:lang w:eastAsia="en-US"/>
        </w:rPr>
        <w:t xml:space="preserve">€ </w:t>
      </w:r>
      <w:r w:rsidR="0039678C" w:rsidRPr="0039678C">
        <w:rPr>
          <w:rFonts w:asciiTheme="minorHAnsi" w:hAnsiTheme="minorHAnsi" w:cstheme="minorHAnsi"/>
          <w:sz w:val="22"/>
          <w:szCs w:val="24"/>
          <w:lang w:eastAsia="en-US"/>
        </w:rPr>
        <w:t>96.864.701,40</w:t>
      </w:r>
      <w:r w:rsidR="0098126C" w:rsidRPr="00EB71B1">
        <w:rPr>
          <w:rFonts w:asciiTheme="minorHAnsi" w:hAnsiTheme="minorHAnsi" w:cstheme="minorHAnsi"/>
          <w:sz w:val="22"/>
          <w:szCs w:val="24"/>
          <w:lang w:eastAsia="en-US"/>
        </w:rPr>
        <w:t xml:space="preserve">, con un conseguente fondo di cassa finale presunto di € </w:t>
      </w:r>
      <w:r w:rsidR="0039678C" w:rsidRPr="0039678C">
        <w:rPr>
          <w:rFonts w:asciiTheme="minorHAnsi" w:hAnsiTheme="minorHAnsi" w:cstheme="minorHAnsi"/>
          <w:sz w:val="22"/>
          <w:szCs w:val="24"/>
          <w:lang w:eastAsia="en-US"/>
        </w:rPr>
        <w:t>124.</w:t>
      </w:r>
      <w:r w:rsidR="00800BB6">
        <w:rPr>
          <w:rFonts w:asciiTheme="minorHAnsi" w:hAnsiTheme="minorHAnsi" w:cstheme="minorHAnsi"/>
          <w:sz w:val="22"/>
          <w:szCs w:val="24"/>
          <w:lang w:eastAsia="en-US"/>
        </w:rPr>
        <w:t>813</w:t>
      </w:r>
      <w:r w:rsidR="0039678C" w:rsidRPr="0039678C">
        <w:rPr>
          <w:rFonts w:asciiTheme="minorHAnsi" w:hAnsiTheme="minorHAnsi" w:cstheme="minorHAnsi"/>
          <w:sz w:val="22"/>
          <w:szCs w:val="24"/>
          <w:lang w:eastAsia="en-US"/>
        </w:rPr>
        <w:t>.</w:t>
      </w:r>
      <w:r w:rsidR="00800BB6">
        <w:rPr>
          <w:rFonts w:asciiTheme="minorHAnsi" w:hAnsiTheme="minorHAnsi" w:cstheme="minorHAnsi"/>
          <w:sz w:val="22"/>
          <w:szCs w:val="24"/>
          <w:lang w:eastAsia="en-US"/>
        </w:rPr>
        <w:t>145</w:t>
      </w:r>
      <w:r w:rsidR="0039678C" w:rsidRPr="0039678C">
        <w:rPr>
          <w:rFonts w:asciiTheme="minorHAnsi" w:hAnsiTheme="minorHAnsi" w:cstheme="minorHAnsi"/>
          <w:sz w:val="22"/>
          <w:szCs w:val="24"/>
          <w:lang w:eastAsia="en-US"/>
        </w:rPr>
        <w:t>,</w:t>
      </w:r>
      <w:r w:rsidR="00800BB6">
        <w:rPr>
          <w:rFonts w:asciiTheme="minorHAnsi" w:hAnsiTheme="minorHAnsi" w:cstheme="minorHAnsi"/>
          <w:sz w:val="22"/>
          <w:szCs w:val="24"/>
          <w:lang w:eastAsia="en-US"/>
        </w:rPr>
        <w:t>3</w:t>
      </w:r>
      <w:r w:rsidR="0039678C" w:rsidRPr="0039678C">
        <w:rPr>
          <w:rFonts w:asciiTheme="minorHAnsi" w:hAnsiTheme="minorHAnsi" w:cstheme="minorHAnsi"/>
          <w:sz w:val="22"/>
          <w:szCs w:val="24"/>
          <w:lang w:eastAsia="en-US"/>
        </w:rPr>
        <w:t>4</w:t>
      </w:r>
      <w:r w:rsidRPr="00EB71B1">
        <w:rPr>
          <w:rFonts w:asciiTheme="minorHAnsi" w:hAnsiTheme="minorHAnsi" w:cstheme="minorHAnsi"/>
          <w:sz w:val="22"/>
          <w:szCs w:val="24"/>
          <w:lang w:eastAsia="en-US"/>
        </w:rPr>
        <w:t>.</w:t>
      </w:r>
    </w:p>
    <w:p w:rsidR="003659CF" w:rsidRPr="00EB71B1" w:rsidRDefault="003659CF" w:rsidP="003659CF">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La voce principale di </w:t>
      </w:r>
      <w:r w:rsidRPr="00EB71B1">
        <w:rPr>
          <w:rFonts w:asciiTheme="minorHAnsi" w:hAnsiTheme="minorHAnsi" w:cstheme="minorHAnsi"/>
          <w:b/>
          <w:sz w:val="22"/>
          <w:szCs w:val="24"/>
          <w:u w:val="single"/>
          <w:lang w:eastAsia="en-US"/>
        </w:rPr>
        <w:t>entrata</w:t>
      </w:r>
      <w:r w:rsidRPr="00EB71B1">
        <w:rPr>
          <w:rFonts w:asciiTheme="minorHAnsi" w:hAnsiTheme="minorHAnsi" w:cstheme="minorHAnsi"/>
          <w:sz w:val="22"/>
          <w:szCs w:val="24"/>
          <w:lang w:eastAsia="en-US"/>
        </w:rPr>
        <w:t xml:space="preserve"> della gestione caratteristica dell’Ente è rappresentata dai </w:t>
      </w:r>
      <w:r w:rsidRPr="00EB71B1">
        <w:rPr>
          <w:rFonts w:asciiTheme="minorHAnsi" w:hAnsiTheme="minorHAnsi" w:cstheme="minorHAnsi"/>
          <w:b/>
          <w:sz w:val="22"/>
          <w:szCs w:val="24"/>
          <w:u w:val="single"/>
          <w:lang w:eastAsia="en-US"/>
        </w:rPr>
        <w:t>canoni di locazione</w:t>
      </w:r>
      <w:r w:rsidRPr="00EB71B1">
        <w:rPr>
          <w:rFonts w:asciiTheme="minorHAnsi" w:hAnsiTheme="minorHAnsi" w:cstheme="minorHAnsi"/>
          <w:sz w:val="22"/>
          <w:szCs w:val="24"/>
          <w:lang w:eastAsia="en-US"/>
        </w:rPr>
        <w:t xml:space="preserve"> determinati ai sensi della legge regionale n. 13 del 1989 e successive modifiche e integrazioni. Si evidenzia, da subito, che la legge di riferimento risulta oggettivamente non più adeguata a fornire le risposte oggi necessarie a fronte del dinamismo e della notevole diversificazione dell’attuale domanda di alloggio sociale. Risultano infatti pressanti fenomeni sociali, di disagio e tensione abitativa che costituiscono nuovi segmenti di domanda e che richiedono un’immediata revisione della legge di settore, sia per adeguare gli strumenti per l’assegnazione, la determinazione del canone di locazione e la gestione degli alloggi, sia per assicurare all’Ente gestore l’entrata sufficiente a garantire il sostegno delle azioni di gestione amministrativa e della manutenzione dell’intero patrimonio abitativo. </w:t>
      </w:r>
    </w:p>
    <w:p w:rsidR="00DB641D" w:rsidRPr="00EB71B1" w:rsidRDefault="00DB641D" w:rsidP="00DB641D">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La previsione delle entrate da canoni di locazione ammonta a circa 27 milioni per ciascuna annualità del triennio 202</w:t>
      </w:r>
      <w:r w:rsidR="0039678C">
        <w:rPr>
          <w:rFonts w:asciiTheme="minorHAnsi" w:hAnsiTheme="minorHAnsi" w:cstheme="minorHAnsi"/>
          <w:sz w:val="22"/>
          <w:szCs w:val="24"/>
          <w:lang w:eastAsia="en-US"/>
        </w:rPr>
        <w:t>4-2026</w:t>
      </w:r>
      <w:r w:rsidRPr="00EB71B1">
        <w:rPr>
          <w:rFonts w:asciiTheme="minorHAnsi" w:hAnsiTheme="minorHAnsi" w:cstheme="minorHAnsi"/>
          <w:sz w:val="22"/>
          <w:szCs w:val="24"/>
          <w:lang w:eastAsia="en-US"/>
        </w:rPr>
        <w:t xml:space="preserve">, la cui determinazione è proporzionale alla capacità reddituale delle famiglie assegnatarie. </w:t>
      </w:r>
    </w:p>
    <w:p w:rsidR="00DB641D" w:rsidRPr="00EB71B1" w:rsidRDefault="00DB641D" w:rsidP="00DB641D">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La progressiva riduzione dei canoni, a cui abbiamo assistito negli ultimi anni, quale conseguenza diretta del progressivo impoverimento dei nuclei già assegnatari di alloggi di E.R.P. e delle condizioni economiche delle nuove famiglie assegnatarie, rende sempre più difficoltoso il raggiungimento dell’obiettivo aziendale di equilibrio finanziario.</w:t>
      </w:r>
    </w:p>
    <w:p w:rsidR="003659CF" w:rsidRPr="00EB71B1" w:rsidRDefault="003659CF" w:rsidP="003659CF">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lastRenderedPageBreak/>
        <w:t>Le entrate da canoni dovrebbero garantire la copertura delle spese di amministrazione, di gestione e di manutenzione degli alloggi, ivi compresi gli oneri fiscali, oltre ad una quota delle risorse impiegate per la realizzazione degli alloggi e per alimentare il fondo di cui all’articolo 5 della L.R. 7/2000 (fondo sociale). Ad oggi, il totale dei canoni non è più in grado di garantire tali coperture.</w:t>
      </w:r>
    </w:p>
    <w:p w:rsidR="00C75274" w:rsidRDefault="003659CF" w:rsidP="009F79E2">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A seguito delle evidenti difficoltà incontrate dall’Azienda per il raggiungimento del pareggio di bilancio, al fine di evitare un incremento dei canoni di locazione che andrebbe a gravare su soggetti in condizioni economiche e sociali disagiate, </w:t>
      </w:r>
      <w:r w:rsidR="00CF3C5B" w:rsidRPr="00EB71B1">
        <w:rPr>
          <w:rFonts w:asciiTheme="minorHAnsi" w:hAnsiTheme="minorHAnsi" w:cstheme="minorHAnsi"/>
          <w:sz w:val="22"/>
          <w:szCs w:val="24"/>
          <w:lang w:eastAsia="en-US"/>
        </w:rPr>
        <w:t xml:space="preserve">a partire dall’esercizio 2023 e per </w:t>
      </w:r>
      <w:r w:rsidR="00DD2B32">
        <w:rPr>
          <w:rFonts w:asciiTheme="minorHAnsi" w:hAnsiTheme="minorHAnsi" w:cstheme="minorHAnsi"/>
          <w:sz w:val="22"/>
          <w:szCs w:val="24"/>
          <w:lang w:eastAsia="en-US"/>
        </w:rPr>
        <w:t>i</w:t>
      </w:r>
      <w:r w:rsidR="00CF3C5B" w:rsidRPr="00EB71B1">
        <w:rPr>
          <w:rFonts w:asciiTheme="minorHAnsi" w:hAnsiTheme="minorHAnsi" w:cstheme="minorHAnsi"/>
          <w:sz w:val="22"/>
          <w:szCs w:val="24"/>
          <w:lang w:eastAsia="en-US"/>
        </w:rPr>
        <w:t>l triennio</w:t>
      </w:r>
      <w:r w:rsidR="00DD2B32">
        <w:rPr>
          <w:rFonts w:asciiTheme="minorHAnsi" w:hAnsiTheme="minorHAnsi" w:cstheme="minorHAnsi"/>
          <w:sz w:val="22"/>
          <w:szCs w:val="24"/>
          <w:lang w:eastAsia="en-US"/>
        </w:rPr>
        <w:t xml:space="preserve"> 2023-2025</w:t>
      </w:r>
      <w:r w:rsidR="00C75274" w:rsidRPr="00EB71B1">
        <w:rPr>
          <w:rFonts w:asciiTheme="minorHAnsi" w:hAnsiTheme="minorHAnsi" w:cstheme="minorHAnsi"/>
          <w:sz w:val="22"/>
          <w:szCs w:val="24"/>
          <w:lang w:eastAsia="en-US"/>
        </w:rPr>
        <w:t>,</w:t>
      </w:r>
      <w:r w:rsidR="00CF3C5B" w:rsidRPr="00EB71B1">
        <w:rPr>
          <w:rFonts w:asciiTheme="minorHAnsi" w:hAnsiTheme="minorHAnsi" w:cstheme="minorHAnsi"/>
          <w:sz w:val="22"/>
          <w:szCs w:val="24"/>
          <w:lang w:eastAsia="en-US"/>
        </w:rPr>
        <w:t xml:space="preserve"> la Regione Sardegna ha </w:t>
      </w:r>
      <w:r w:rsidR="00B771EE" w:rsidRPr="00EB71B1">
        <w:rPr>
          <w:rFonts w:asciiTheme="minorHAnsi" w:hAnsiTheme="minorHAnsi" w:cstheme="minorHAnsi"/>
          <w:sz w:val="22"/>
          <w:szCs w:val="24"/>
          <w:lang w:eastAsia="en-US"/>
        </w:rPr>
        <w:t>autorizzato</w:t>
      </w:r>
      <w:r w:rsidR="00D44C4B" w:rsidRPr="00EB71B1">
        <w:rPr>
          <w:rFonts w:asciiTheme="minorHAnsi" w:hAnsiTheme="minorHAnsi" w:cstheme="minorHAnsi"/>
          <w:sz w:val="22"/>
          <w:szCs w:val="24"/>
          <w:lang w:eastAsia="en-US"/>
        </w:rPr>
        <w:t>, con la legge di stabilità 2023,</w:t>
      </w:r>
      <w:r w:rsidR="00CF3C5B" w:rsidRPr="00EB71B1">
        <w:rPr>
          <w:rFonts w:asciiTheme="minorHAnsi" w:hAnsiTheme="minorHAnsi" w:cstheme="minorHAnsi"/>
          <w:sz w:val="22"/>
          <w:szCs w:val="24"/>
          <w:lang w:eastAsia="en-US"/>
        </w:rPr>
        <w:t xml:space="preserve"> l</w:t>
      </w:r>
      <w:r w:rsidR="00D44C4B" w:rsidRPr="00EB71B1">
        <w:rPr>
          <w:rFonts w:asciiTheme="minorHAnsi" w:hAnsiTheme="minorHAnsi" w:cstheme="minorHAnsi"/>
          <w:sz w:val="22"/>
          <w:szCs w:val="24"/>
          <w:lang w:eastAsia="en-US"/>
        </w:rPr>
        <w:t>a concessione di un contributo in conto canoni di € 9.000.000</w:t>
      </w:r>
      <w:r w:rsidR="00C75274" w:rsidRPr="00EB71B1">
        <w:rPr>
          <w:rFonts w:asciiTheme="minorHAnsi" w:hAnsiTheme="minorHAnsi" w:cstheme="minorHAnsi"/>
          <w:sz w:val="22"/>
          <w:szCs w:val="24"/>
          <w:lang w:eastAsia="en-US"/>
        </w:rPr>
        <w:t>,00</w:t>
      </w:r>
      <w:r w:rsidR="000508F1" w:rsidRPr="00EB71B1">
        <w:rPr>
          <w:rFonts w:asciiTheme="minorHAnsi" w:hAnsiTheme="minorHAnsi" w:cstheme="minorHAnsi"/>
          <w:sz w:val="22"/>
          <w:szCs w:val="24"/>
          <w:lang w:eastAsia="en-US"/>
        </w:rPr>
        <w:t>.</w:t>
      </w:r>
      <w:r w:rsidR="00D44C4B" w:rsidRPr="00EB71B1">
        <w:rPr>
          <w:rFonts w:asciiTheme="minorHAnsi" w:hAnsiTheme="minorHAnsi" w:cstheme="minorHAnsi"/>
          <w:sz w:val="22"/>
          <w:szCs w:val="24"/>
          <w:lang w:eastAsia="en-US"/>
        </w:rPr>
        <w:t xml:space="preserve"> </w:t>
      </w:r>
    </w:p>
    <w:p w:rsidR="00B842D1" w:rsidRPr="00EB71B1" w:rsidRDefault="00DB6E04" w:rsidP="008C3CF3">
      <w:pPr>
        <w:jc w:val="both"/>
        <w:rPr>
          <w:rFonts w:eastAsia="Cambria" w:cs="Calibri"/>
          <w:b/>
          <w:i/>
        </w:rPr>
      </w:pPr>
      <w:r w:rsidRPr="00EB71B1">
        <w:rPr>
          <w:rFonts w:eastAsia="Cambria" w:cs="Calibri"/>
          <w:b/>
          <w:i/>
          <w:noProof/>
        </w:rPr>
        <w:drawing>
          <wp:anchor distT="0" distB="0" distL="114300" distR="114300" simplePos="0" relativeHeight="251659264" behindDoc="1" locked="0" layoutInCell="1" allowOverlap="1" wp14:anchorId="5BEF090F" wp14:editId="7C3B5F55">
            <wp:simplePos x="0" y="0"/>
            <wp:positionH relativeFrom="column">
              <wp:posOffset>15875</wp:posOffset>
            </wp:positionH>
            <wp:positionV relativeFrom="paragraph">
              <wp:posOffset>294640</wp:posOffset>
            </wp:positionV>
            <wp:extent cx="6158230" cy="12065"/>
            <wp:effectExtent l="0" t="0" r="0" b="698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8230" cy="12065"/>
                    </a:xfrm>
                    <a:prstGeom prst="rect">
                      <a:avLst/>
                    </a:prstGeom>
                    <a:noFill/>
                    <a:ln>
                      <a:noFill/>
                    </a:ln>
                  </pic:spPr>
                </pic:pic>
              </a:graphicData>
            </a:graphic>
            <wp14:sizeRelH relativeFrom="page">
              <wp14:pctWidth>0</wp14:pctWidth>
            </wp14:sizeRelH>
            <wp14:sizeRelV relativeFrom="page">
              <wp14:pctHeight>0</wp14:pctHeight>
            </wp14:sizeRelV>
          </wp:anchor>
        </w:drawing>
      </w:r>
      <w:r w:rsidR="008C3CF3" w:rsidRPr="00EB71B1">
        <w:rPr>
          <w:rFonts w:eastAsia="Cambria" w:cs="Calibri"/>
          <w:b/>
          <w:i/>
        </w:rPr>
        <w:t>Canoni di loca</w:t>
      </w:r>
      <w:r w:rsidR="000E15CF">
        <w:rPr>
          <w:rFonts w:eastAsia="Cambria" w:cs="Calibri"/>
          <w:b/>
          <w:i/>
        </w:rPr>
        <w:t>zione da unità immobiliari</w:t>
      </w:r>
      <w:r w:rsidR="008C3CF3" w:rsidRPr="00EB71B1">
        <w:rPr>
          <w:rFonts w:eastAsia="Cambria" w:cs="Calibri"/>
          <w:b/>
          <w:i/>
        </w:rPr>
        <w:t xml:space="preserve"> residenziali</w:t>
      </w:r>
      <w:r w:rsidR="000E15CF">
        <w:rPr>
          <w:rFonts w:eastAsia="Cambria" w:cs="Calibri"/>
          <w:b/>
          <w:i/>
        </w:rPr>
        <w:t xml:space="preserve"> e non residenziali</w:t>
      </w:r>
    </w:p>
    <w:bookmarkStart w:id="0" w:name="_MON_1674289666"/>
    <w:bookmarkEnd w:id="0"/>
    <w:p w:rsidR="00530F40" w:rsidRPr="00EB71B1" w:rsidRDefault="00073711" w:rsidP="00DB6E04">
      <w:pPr>
        <w:spacing w:after="120" w:line="360" w:lineRule="auto"/>
        <w:rPr>
          <w:rFonts w:ascii="Arial" w:hAnsi="Arial"/>
          <w:strike/>
          <w:sz w:val="24"/>
          <w:szCs w:val="24"/>
          <w:highlight w:val="yellow"/>
          <w:lang w:eastAsia="en-US"/>
        </w:rPr>
      </w:pPr>
      <w:r w:rsidRPr="00EB71B1">
        <w:rPr>
          <w:rFonts w:ascii="Arial" w:hAnsi="Arial"/>
          <w:sz w:val="24"/>
          <w:szCs w:val="24"/>
          <w:highlight w:val="yellow"/>
          <w:lang w:eastAsia="en-US"/>
        </w:rPr>
        <w:object w:dxaOrig="9634" w:dyaOrig="2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02.6pt" o:ole="">
            <v:imagedata r:id="rId11" o:title=""/>
          </v:shape>
          <o:OLEObject Type="Embed" ProgID="Excel.Sheet.12" ShapeID="_x0000_i1025" DrawAspect="Content" ObjectID="_1767076829" r:id="rId12"/>
        </w:object>
      </w:r>
    </w:p>
    <w:p w:rsidR="00800BB6" w:rsidRDefault="0032642F" w:rsidP="003E64A8">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I</w:t>
      </w:r>
      <w:r w:rsidR="00DB6E04" w:rsidRPr="00EB71B1">
        <w:rPr>
          <w:rFonts w:asciiTheme="minorHAnsi" w:hAnsiTheme="minorHAnsi" w:cstheme="minorHAnsi"/>
          <w:sz w:val="22"/>
          <w:szCs w:val="24"/>
          <w:lang w:eastAsia="en-US"/>
        </w:rPr>
        <w:t xml:space="preserve"> canoni di locazione</w:t>
      </w:r>
      <w:r w:rsidR="00B1004A" w:rsidRPr="00EB71B1">
        <w:rPr>
          <w:rFonts w:asciiTheme="minorHAnsi" w:hAnsiTheme="minorHAnsi" w:cstheme="minorHAnsi"/>
          <w:sz w:val="22"/>
          <w:szCs w:val="24"/>
          <w:lang w:eastAsia="en-US"/>
        </w:rPr>
        <w:t xml:space="preserve"> </w:t>
      </w:r>
      <w:r w:rsidRPr="00EB71B1">
        <w:rPr>
          <w:rFonts w:asciiTheme="minorHAnsi" w:hAnsiTheme="minorHAnsi" w:cstheme="minorHAnsi"/>
          <w:sz w:val="22"/>
          <w:szCs w:val="24"/>
          <w:lang w:eastAsia="en-US"/>
        </w:rPr>
        <w:t xml:space="preserve">sono </w:t>
      </w:r>
      <w:r w:rsidR="00B1004A" w:rsidRPr="00EB71B1">
        <w:rPr>
          <w:rFonts w:asciiTheme="minorHAnsi" w:hAnsiTheme="minorHAnsi" w:cstheme="minorHAnsi"/>
          <w:sz w:val="22"/>
          <w:szCs w:val="24"/>
          <w:lang w:eastAsia="en-US"/>
        </w:rPr>
        <w:t>determinati in base a</w:t>
      </w:r>
      <w:r w:rsidR="009F79E2" w:rsidRPr="00EB71B1">
        <w:rPr>
          <w:rFonts w:asciiTheme="minorHAnsi" w:hAnsiTheme="minorHAnsi" w:cstheme="minorHAnsi"/>
          <w:sz w:val="22"/>
          <w:szCs w:val="24"/>
          <w:lang w:eastAsia="en-US"/>
        </w:rPr>
        <w:t xml:space="preserve">i </w:t>
      </w:r>
      <w:r w:rsidR="00B1004A" w:rsidRPr="00EB71B1">
        <w:rPr>
          <w:rFonts w:asciiTheme="minorHAnsi" w:hAnsiTheme="minorHAnsi" w:cstheme="minorHAnsi"/>
          <w:sz w:val="22"/>
          <w:szCs w:val="24"/>
          <w:lang w:eastAsia="en-US"/>
        </w:rPr>
        <w:t>reddit</w:t>
      </w:r>
      <w:r w:rsidR="00B040B2" w:rsidRPr="00EB71B1">
        <w:rPr>
          <w:rFonts w:asciiTheme="minorHAnsi" w:hAnsiTheme="minorHAnsi" w:cstheme="minorHAnsi"/>
          <w:sz w:val="22"/>
          <w:szCs w:val="24"/>
          <w:lang w:eastAsia="en-US"/>
        </w:rPr>
        <w:t>i</w:t>
      </w:r>
      <w:r w:rsidR="009F79E2" w:rsidRPr="00EB71B1">
        <w:rPr>
          <w:rFonts w:asciiTheme="minorHAnsi" w:hAnsiTheme="minorHAnsi" w:cstheme="minorHAnsi"/>
          <w:sz w:val="22"/>
          <w:szCs w:val="24"/>
          <w:lang w:eastAsia="en-US"/>
        </w:rPr>
        <w:t xml:space="preserve"> dichiarati da</w:t>
      </w:r>
      <w:r w:rsidR="00B1004A" w:rsidRPr="00EB71B1">
        <w:rPr>
          <w:rFonts w:asciiTheme="minorHAnsi" w:hAnsiTheme="minorHAnsi" w:cstheme="minorHAnsi"/>
          <w:sz w:val="22"/>
          <w:szCs w:val="24"/>
          <w:lang w:eastAsia="en-US"/>
        </w:rPr>
        <w:t xml:space="preserve">gli assegnatari </w:t>
      </w:r>
      <w:r w:rsidR="009F79E2" w:rsidRPr="00EB71B1">
        <w:rPr>
          <w:rFonts w:asciiTheme="minorHAnsi" w:hAnsiTheme="minorHAnsi" w:cstheme="minorHAnsi"/>
          <w:sz w:val="22"/>
          <w:szCs w:val="24"/>
          <w:lang w:eastAsia="en-US"/>
        </w:rPr>
        <w:t xml:space="preserve">nei due anni antecedenti (per es. per il canone del </w:t>
      </w:r>
      <w:r w:rsidR="00DD2B32">
        <w:rPr>
          <w:rFonts w:asciiTheme="minorHAnsi" w:hAnsiTheme="minorHAnsi" w:cstheme="minorHAnsi"/>
          <w:sz w:val="22"/>
          <w:szCs w:val="24"/>
          <w:lang w:eastAsia="en-US"/>
        </w:rPr>
        <w:t>2024</w:t>
      </w:r>
      <w:r w:rsidRPr="00EB71B1">
        <w:rPr>
          <w:rFonts w:asciiTheme="minorHAnsi" w:hAnsiTheme="minorHAnsi" w:cstheme="minorHAnsi"/>
          <w:sz w:val="22"/>
          <w:szCs w:val="24"/>
          <w:lang w:eastAsia="en-US"/>
        </w:rPr>
        <w:t xml:space="preserve"> </w:t>
      </w:r>
      <w:r w:rsidR="009F79E2" w:rsidRPr="00EB71B1">
        <w:rPr>
          <w:rFonts w:asciiTheme="minorHAnsi" w:hAnsiTheme="minorHAnsi" w:cstheme="minorHAnsi"/>
          <w:sz w:val="22"/>
          <w:szCs w:val="24"/>
          <w:lang w:eastAsia="en-US"/>
        </w:rPr>
        <w:t xml:space="preserve">l’anno </w:t>
      </w:r>
      <w:r w:rsidR="00B1004A" w:rsidRPr="00EB71B1">
        <w:rPr>
          <w:rFonts w:asciiTheme="minorHAnsi" w:hAnsiTheme="minorHAnsi" w:cstheme="minorHAnsi"/>
          <w:sz w:val="22"/>
          <w:szCs w:val="24"/>
          <w:lang w:eastAsia="en-US"/>
        </w:rPr>
        <w:t>di</w:t>
      </w:r>
      <w:r w:rsidR="009F79E2" w:rsidRPr="00EB71B1">
        <w:rPr>
          <w:rFonts w:asciiTheme="minorHAnsi" w:hAnsiTheme="minorHAnsi" w:cstheme="minorHAnsi"/>
          <w:sz w:val="22"/>
          <w:szCs w:val="24"/>
          <w:lang w:eastAsia="en-US"/>
        </w:rPr>
        <w:t xml:space="preserve"> riferimento </w:t>
      </w:r>
      <w:r w:rsidR="00B842D1" w:rsidRPr="00EB71B1">
        <w:rPr>
          <w:rFonts w:asciiTheme="minorHAnsi" w:hAnsiTheme="minorHAnsi" w:cstheme="minorHAnsi"/>
          <w:sz w:val="22"/>
          <w:szCs w:val="24"/>
          <w:lang w:eastAsia="en-US"/>
        </w:rPr>
        <w:t xml:space="preserve">per i redditi </w:t>
      </w:r>
      <w:r w:rsidR="009F79E2" w:rsidRPr="00EB71B1">
        <w:rPr>
          <w:rFonts w:asciiTheme="minorHAnsi" w:hAnsiTheme="minorHAnsi" w:cstheme="minorHAnsi"/>
          <w:sz w:val="22"/>
          <w:szCs w:val="24"/>
          <w:lang w:eastAsia="en-US"/>
        </w:rPr>
        <w:t xml:space="preserve">è il </w:t>
      </w:r>
      <w:r w:rsidR="00DD2B32">
        <w:rPr>
          <w:rFonts w:asciiTheme="minorHAnsi" w:hAnsiTheme="minorHAnsi" w:cstheme="minorHAnsi"/>
          <w:sz w:val="22"/>
          <w:szCs w:val="24"/>
          <w:lang w:eastAsia="en-US"/>
        </w:rPr>
        <w:t>2022</w:t>
      </w:r>
      <w:r w:rsidR="009F79E2" w:rsidRPr="00EB71B1">
        <w:rPr>
          <w:rFonts w:asciiTheme="minorHAnsi" w:hAnsiTheme="minorHAnsi" w:cstheme="minorHAnsi"/>
          <w:sz w:val="22"/>
          <w:szCs w:val="24"/>
          <w:lang w:eastAsia="en-US"/>
        </w:rPr>
        <w:t>)</w:t>
      </w:r>
      <w:r w:rsidR="00B842D1" w:rsidRPr="00EB71B1">
        <w:rPr>
          <w:rFonts w:asciiTheme="minorHAnsi" w:hAnsiTheme="minorHAnsi" w:cstheme="minorHAnsi"/>
          <w:sz w:val="22"/>
          <w:szCs w:val="24"/>
          <w:lang w:eastAsia="en-US"/>
        </w:rPr>
        <w:t xml:space="preserve">. </w:t>
      </w:r>
    </w:p>
    <w:p w:rsidR="00DB6E04" w:rsidRPr="00EB71B1" w:rsidRDefault="001B002B" w:rsidP="003E64A8">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Nel corso dell’esercizio dovrà essere</w:t>
      </w:r>
      <w:r w:rsidR="00DB6E04" w:rsidRPr="00EB71B1">
        <w:rPr>
          <w:rFonts w:asciiTheme="minorHAnsi" w:hAnsiTheme="minorHAnsi" w:cstheme="minorHAnsi"/>
          <w:sz w:val="22"/>
          <w:szCs w:val="24"/>
          <w:lang w:eastAsia="en-US"/>
        </w:rPr>
        <w:t xml:space="preserve"> attivato</w:t>
      </w:r>
      <w:r w:rsidRPr="00EB71B1">
        <w:rPr>
          <w:rFonts w:asciiTheme="minorHAnsi" w:hAnsiTheme="minorHAnsi" w:cstheme="minorHAnsi"/>
          <w:sz w:val="22"/>
          <w:szCs w:val="24"/>
          <w:lang w:eastAsia="en-US"/>
        </w:rPr>
        <w:t>, da parte di tutti i servizi,</w:t>
      </w:r>
      <w:r w:rsidR="00B842D1" w:rsidRPr="00EB71B1">
        <w:rPr>
          <w:rFonts w:asciiTheme="minorHAnsi" w:hAnsiTheme="minorHAnsi" w:cstheme="minorHAnsi"/>
          <w:sz w:val="22"/>
          <w:szCs w:val="24"/>
          <w:lang w:eastAsia="en-US"/>
        </w:rPr>
        <w:t xml:space="preserve"> il costante monitoraggio dell’e</w:t>
      </w:r>
      <w:r w:rsidR="00DB6E04" w:rsidRPr="00EB71B1">
        <w:rPr>
          <w:rFonts w:asciiTheme="minorHAnsi" w:hAnsiTheme="minorHAnsi" w:cstheme="minorHAnsi"/>
          <w:sz w:val="22"/>
          <w:szCs w:val="24"/>
          <w:lang w:eastAsia="en-US"/>
        </w:rPr>
        <w:t>ntrata e delle corr</w:t>
      </w:r>
      <w:r w:rsidR="00B040B2" w:rsidRPr="00EB71B1">
        <w:rPr>
          <w:rFonts w:asciiTheme="minorHAnsi" w:hAnsiTheme="minorHAnsi" w:cstheme="minorHAnsi"/>
          <w:sz w:val="22"/>
          <w:szCs w:val="24"/>
          <w:lang w:eastAsia="en-US"/>
        </w:rPr>
        <w:t>elate s</w:t>
      </w:r>
      <w:r w:rsidR="00DB6E04" w:rsidRPr="00EB71B1">
        <w:rPr>
          <w:rFonts w:asciiTheme="minorHAnsi" w:hAnsiTheme="minorHAnsi" w:cstheme="minorHAnsi"/>
          <w:sz w:val="22"/>
          <w:szCs w:val="24"/>
          <w:lang w:eastAsia="en-US"/>
        </w:rPr>
        <w:t>pese nel rispetto del principio della prud</w:t>
      </w:r>
      <w:r w:rsidR="00B040B2" w:rsidRPr="00EB71B1">
        <w:rPr>
          <w:rFonts w:asciiTheme="minorHAnsi" w:hAnsiTheme="minorHAnsi" w:cstheme="minorHAnsi"/>
          <w:sz w:val="22"/>
          <w:szCs w:val="24"/>
          <w:lang w:eastAsia="en-US"/>
        </w:rPr>
        <w:t>enza e degli equilibri di b</w:t>
      </w:r>
      <w:r w:rsidR="00DB6E04" w:rsidRPr="00EB71B1">
        <w:rPr>
          <w:rFonts w:asciiTheme="minorHAnsi" w:hAnsiTheme="minorHAnsi" w:cstheme="minorHAnsi"/>
          <w:sz w:val="22"/>
          <w:szCs w:val="24"/>
          <w:lang w:eastAsia="en-US"/>
        </w:rPr>
        <w:t>ilancio</w:t>
      </w:r>
      <w:r w:rsidRPr="00EB71B1">
        <w:rPr>
          <w:rFonts w:asciiTheme="minorHAnsi" w:hAnsiTheme="minorHAnsi" w:cstheme="minorHAnsi"/>
          <w:sz w:val="22"/>
          <w:szCs w:val="24"/>
          <w:lang w:eastAsia="en-US"/>
        </w:rPr>
        <w:t xml:space="preserve"> al fine di operare gli opportuni interventi correttivi che si dovessero rendere necessari in sede di assestamento</w:t>
      </w:r>
      <w:r w:rsidR="00DB6E04" w:rsidRPr="00EB71B1">
        <w:rPr>
          <w:rFonts w:asciiTheme="minorHAnsi" w:hAnsiTheme="minorHAnsi" w:cstheme="minorHAnsi"/>
          <w:sz w:val="22"/>
          <w:szCs w:val="24"/>
          <w:lang w:eastAsia="en-US"/>
        </w:rPr>
        <w:t>.</w:t>
      </w:r>
    </w:p>
    <w:p w:rsidR="003659CF" w:rsidRPr="00EB71B1" w:rsidRDefault="003659CF" w:rsidP="003659CF">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La previsione sarà</w:t>
      </w:r>
      <w:r w:rsidR="00883774" w:rsidRPr="00EB71B1">
        <w:rPr>
          <w:rFonts w:asciiTheme="minorHAnsi" w:hAnsiTheme="minorHAnsi" w:cstheme="minorHAnsi"/>
          <w:sz w:val="22"/>
          <w:szCs w:val="24"/>
          <w:lang w:eastAsia="en-US"/>
        </w:rPr>
        <w:t xml:space="preserve">, in ogni modo, </w:t>
      </w:r>
      <w:r w:rsidRPr="00EB71B1">
        <w:rPr>
          <w:rFonts w:asciiTheme="minorHAnsi" w:hAnsiTheme="minorHAnsi" w:cstheme="minorHAnsi"/>
          <w:sz w:val="22"/>
          <w:szCs w:val="24"/>
          <w:lang w:eastAsia="en-US"/>
        </w:rPr>
        <w:t xml:space="preserve">oggetto di adeguamento nel corso del triennio in funzione degli adeguamenti Istat, della rideterminazione del canone in funzione dei redditi dell’utenza, dell’assegnazione di nuovi alloggi, dell’alienazione degli alloggi ai sensi della legge n. 560/1993. </w:t>
      </w:r>
    </w:p>
    <w:p w:rsidR="00DB6E04" w:rsidRPr="00EB71B1" w:rsidRDefault="00DB6E04" w:rsidP="003E64A8">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Il fenomeno della morosità sul pagamento regolare dei canoni di locazione presenta ancora valori importanti che incidono</w:t>
      </w:r>
      <w:r w:rsidR="003659CF" w:rsidRPr="00EB71B1">
        <w:rPr>
          <w:rFonts w:asciiTheme="minorHAnsi" w:hAnsiTheme="minorHAnsi" w:cstheme="minorHAnsi"/>
          <w:sz w:val="22"/>
          <w:szCs w:val="24"/>
          <w:lang w:eastAsia="en-US"/>
        </w:rPr>
        <w:t xml:space="preserve"> negativamente</w:t>
      </w:r>
      <w:r w:rsidRPr="00EB71B1">
        <w:rPr>
          <w:rFonts w:asciiTheme="minorHAnsi" w:hAnsiTheme="minorHAnsi" w:cstheme="minorHAnsi"/>
          <w:sz w:val="22"/>
          <w:szCs w:val="24"/>
          <w:lang w:eastAsia="en-US"/>
        </w:rPr>
        <w:t xml:space="preserve"> sulla </w:t>
      </w:r>
      <w:r w:rsidR="003659CF" w:rsidRPr="00EB71B1">
        <w:rPr>
          <w:rFonts w:asciiTheme="minorHAnsi" w:hAnsiTheme="minorHAnsi" w:cstheme="minorHAnsi"/>
          <w:sz w:val="22"/>
          <w:szCs w:val="24"/>
          <w:lang w:eastAsia="en-US"/>
        </w:rPr>
        <w:t>capacità di riscossione dell’Azienda</w:t>
      </w:r>
      <w:r w:rsidRPr="00EB71B1">
        <w:rPr>
          <w:rFonts w:asciiTheme="minorHAnsi" w:hAnsiTheme="minorHAnsi" w:cstheme="minorHAnsi"/>
          <w:sz w:val="22"/>
          <w:szCs w:val="24"/>
          <w:lang w:eastAsia="en-US"/>
        </w:rPr>
        <w:t>. Al fine di contenere l’incidenza negativa sugli equilibri</w:t>
      </w:r>
      <w:r w:rsidR="00B040B2" w:rsidRPr="00EB71B1">
        <w:rPr>
          <w:rFonts w:asciiTheme="minorHAnsi" w:hAnsiTheme="minorHAnsi" w:cstheme="minorHAnsi"/>
          <w:sz w:val="22"/>
          <w:szCs w:val="24"/>
          <w:lang w:eastAsia="en-US"/>
        </w:rPr>
        <w:t xml:space="preserve"> di b</w:t>
      </w:r>
      <w:r w:rsidRPr="00EB71B1">
        <w:rPr>
          <w:rFonts w:asciiTheme="minorHAnsi" w:hAnsiTheme="minorHAnsi" w:cstheme="minorHAnsi"/>
          <w:sz w:val="22"/>
          <w:szCs w:val="24"/>
          <w:lang w:eastAsia="en-US"/>
        </w:rPr>
        <w:t>ilancio si ritiene urgente un approfondito riesame delle azioni poste in essere per il recupero dei crediti con l’obiettivo di ridurre sensibilmente l’entità</w:t>
      </w:r>
      <w:r w:rsidR="00B040B2" w:rsidRPr="00EB71B1">
        <w:rPr>
          <w:rFonts w:asciiTheme="minorHAnsi" w:hAnsiTheme="minorHAnsi" w:cstheme="minorHAnsi"/>
          <w:sz w:val="22"/>
          <w:szCs w:val="24"/>
          <w:lang w:eastAsia="en-US"/>
        </w:rPr>
        <w:t xml:space="preserve"> della morosità</w:t>
      </w:r>
      <w:r w:rsidRPr="00EB71B1">
        <w:rPr>
          <w:rFonts w:asciiTheme="minorHAnsi" w:hAnsiTheme="minorHAnsi" w:cstheme="minorHAnsi"/>
          <w:sz w:val="22"/>
          <w:szCs w:val="24"/>
          <w:lang w:eastAsia="en-US"/>
        </w:rPr>
        <w:t xml:space="preserve">.  </w:t>
      </w:r>
    </w:p>
    <w:p w:rsidR="00DB6E04" w:rsidRPr="00EB71B1" w:rsidRDefault="003659CF" w:rsidP="008C3CF3">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Dal punto di vista della normativa contabile, il fenomeno della morosità comporta l’obbligo di effettuare un ingente accantonamento al fondo crediti di dubbia esigibilità, quantificato in </w:t>
      </w:r>
      <w:r w:rsidR="00F6252C" w:rsidRPr="00EB71B1">
        <w:rPr>
          <w:rFonts w:asciiTheme="minorHAnsi" w:hAnsiTheme="minorHAnsi" w:cstheme="minorHAnsi"/>
          <w:sz w:val="22"/>
          <w:szCs w:val="24"/>
          <w:lang w:eastAsia="en-US"/>
        </w:rPr>
        <w:t>circa</w:t>
      </w:r>
      <w:r w:rsidR="00DD2B32">
        <w:rPr>
          <w:rFonts w:asciiTheme="minorHAnsi" w:hAnsiTheme="minorHAnsi" w:cstheme="minorHAnsi"/>
          <w:sz w:val="22"/>
          <w:szCs w:val="24"/>
          <w:lang w:eastAsia="en-US"/>
        </w:rPr>
        <w:t xml:space="preserve"> 6.7</w:t>
      </w:r>
      <w:r w:rsidRPr="00EB71B1">
        <w:rPr>
          <w:rFonts w:asciiTheme="minorHAnsi" w:hAnsiTheme="minorHAnsi" w:cstheme="minorHAnsi"/>
          <w:sz w:val="22"/>
          <w:szCs w:val="24"/>
          <w:lang w:eastAsia="en-US"/>
        </w:rPr>
        <w:t xml:space="preserve"> milioni annui, che blocca di pari importo la capacità di spesa corrente dell’Azienda, con la finalità di evitare che spese esigibili siano finanziate da entrate di dubbia esigibilità.</w:t>
      </w:r>
    </w:p>
    <w:p w:rsidR="00B23D4F" w:rsidRDefault="003D0180" w:rsidP="006669B3">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Dal lato della </w:t>
      </w:r>
      <w:r w:rsidRPr="00EB71B1">
        <w:rPr>
          <w:rFonts w:asciiTheme="minorHAnsi" w:hAnsiTheme="minorHAnsi" w:cstheme="minorHAnsi"/>
          <w:b/>
          <w:sz w:val="22"/>
          <w:szCs w:val="24"/>
          <w:u w:val="single"/>
          <w:lang w:eastAsia="en-US"/>
        </w:rPr>
        <w:t>spesa</w:t>
      </w:r>
      <w:r w:rsidRPr="00EB71B1">
        <w:rPr>
          <w:rFonts w:asciiTheme="minorHAnsi" w:hAnsiTheme="minorHAnsi" w:cstheme="minorHAnsi"/>
          <w:sz w:val="22"/>
          <w:szCs w:val="24"/>
          <w:lang w:eastAsia="en-US"/>
        </w:rPr>
        <w:t xml:space="preserve"> l</w:t>
      </w:r>
      <w:r w:rsidR="00B23D4F" w:rsidRPr="00EB71B1">
        <w:rPr>
          <w:rFonts w:asciiTheme="minorHAnsi" w:hAnsiTheme="minorHAnsi" w:cstheme="minorHAnsi"/>
          <w:sz w:val="22"/>
          <w:szCs w:val="24"/>
          <w:lang w:eastAsia="en-US"/>
        </w:rPr>
        <w:t>e</w:t>
      </w:r>
      <w:r w:rsidR="00B23D4F" w:rsidRPr="00EB71B1">
        <w:rPr>
          <w:rFonts w:asciiTheme="minorHAnsi" w:hAnsiTheme="minorHAnsi" w:cstheme="minorHAnsi"/>
          <w:b/>
          <w:sz w:val="22"/>
          <w:szCs w:val="24"/>
          <w:lang w:eastAsia="en-US"/>
        </w:rPr>
        <w:t xml:space="preserve"> </w:t>
      </w:r>
      <w:r w:rsidR="00B23D4F" w:rsidRPr="00EB71B1">
        <w:rPr>
          <w:rFonts w:asciiTheme="minorHAnsi" w:hAnsiTheme="minorHAnsi" w:cstheme="minorHAnsi"/>
          <w:b/>
          <w:sz w:val="22"/>
          <w:szCs w:val="24"/>
          <w:u w:val="single"/>
          <w:lang w:eastAsia="en-US"/>
        </w:rPr>
        <w:t>manutenzioni</w:t>
      </w:r>
      <w:r w:rsidR="00B23D4F" w:rsidRPr="00EB71B1">
        <w:rPr>
          <w:rFonts w:asciiTheme="minorHAnsi" w:hAnsiTheme="minorHAnsi" w:cstheme="minorHAnsi"/>
          <w:sz w:val="22"/>
          <w:szCs w:val="24"/>
          <w:lang w:eastAsia="en-US"/>
        </w:rPr>
        <w:t xml:space="preserve"> </w:t>
      </w:r>
      <w:r w:rsidR="00017B01" w:rsidRPr="00EB71B1">
        <w:rPr>
          <w:rFonts w:asciiTheme="minorHAnsi" w:hAnsiTheme="minorHAnsi" w:cstheme="minorHAnsi"/>
          <w:sz w:val="22"/>
          <w:szCs w:val="24"/>
          <w:lang w:eastAsia="en-US"/>
        </w:rPr>
        <w:t>degli alloggi di edilizia residenziale pubblica</w:t>
      </w:r>
      <w:r w:rsidR="00CE3072" w:rsidRPr="00EB71B1">
        <w:rPr>
          <w:rFonts w:asciiTheme="minorHAnsi" w:hAnsiTheme="minorHAnsi" w:cstheme="minorHAnsi"/>
          <w:sz w:val="22"/>
          <w:szCs w:val="24"/>
          <w:lang w:eastAsia="en-US"/>
        </w:rPr>
        <w:t xml:space="preserve"> sono</w:t>
      </w:r>
      <w:r w:rsidR="00017B01" w:rsidRPr="00EB71B1">
        <w:rPr>
          <w:rFonts w:asciiTheme="minorHAnsi" w:hAnsiTheme="minorHAnsi" w:cstheme="minorHAnsi"/>
          <w:sz w:val="22"/>
          <w:szCs w:val="24"/>
          <w:lang w:eastAsia="en-US"/>
        </w:rPr>
        <w:t xml:space="preserve"> </w:t>
      </w:r>
      <w:r w:rsidR="003571B3" w:rsidRPr="00EB71B1">
        <w:rPr>
          <w:rFonts w:asciiTheme="minorHAnsi" w:hAnsiTheme="minorHAnsi" w:cstheme="minorHAnsi"/>
          <w:sz w:val="22"/>
          <w:szCs w:val="24"/>
          <w:lang w:eastAsia="en-US"/>
        </w:rPr>
        <w:t>finanziati</w:t>
      </w:r>
      <w:r w:rsidR="00B23D4F" w:rsidRPr="00EB71B1">
        <w:rPr>
          <w:rFonts w:asciiTheme="minorHAnsi" w:hAnsiTheme="minorHAnsi" w:cstheme="minorHAnsi"/>
          <w:sz w:val="22"/>
          <w:szCs w:val="24"/>
          <w:lang w:eastAsia="en-US"/>
        </w:rPr>
        <w:t xml:space="preserve"> con poste di parte corrente </w:t>
      </w:r>
      <w:r w:rsidR="009E605A" w:rsidRPr="00EB71B1">
        <w:rPr>
          <w:rFonts w:asciiTheme="minorHAnsi" w:hAnsiTheme="minorHAnsi" w:cstheme="minorHAnsi"/>
          <w:sz w:val="22"/>
          <w:szCs w:val="24"/>
          <w:lang w:eastAsia="en-US"/>
        </w:rPr>
        <w:t>assegnate ai</w:t>
      </w:r>
      <w:r w:rsidR="00B23D4F" w:rsidRPr="00EB71B1">
        <w:rPr>
          <w:rFonts w:asciiTheme="minorHAnsi" w:hAnsiTheme="minorHAnsi" w:cstheme="minorHAnsi"/>
          <w:sz w:val="22"/>
          <w:szCs w:val="24"/>
          <w:lang w:eastAsia="en-US"/>
        </w:rPr>
        <w:t xml:space="preserve"> singoli Servizi territoriali tecnici e comprendono inte</w:t>
      </w:r>
      <w:r w:rsidR="009E605A" w:rsidRPr="00EB71B1">
        <w:rPr>
          <w:rFonts w:asciiTheme="minorHAnsi" w:hAnsiTheme="minorHAnsi" w:cstheme="minorHAnsi"/>
          <w:sz w:val="22"/>
          <w:szCs w:val="24"/>
          <w:lang w:eastAsia="en-US"/>
        </w:rPr>
        <w:t xml:space="preserve">rventi di manutenzione </w:t>
      </w:r>
      <w:r w:rsidR="009E605A" w:rsidRPr="00EB71B1">
        <w:rPr>
          <w:rFonts w:asciiTheme="minorHAnsi" w:hAnsiTheme="minorHAnsi" w:cstheme="minorHAnsi"/>
          <w:sz w:val="22"/>
          <w:szCs w:val="24"/>
          <w:lang w:eastAsia="en-US"/>
        </w:rPr>
        <w:lastRenderedPageBreak/>
        <w:t>generale</w:t>
      </w:r>
      <w:r w:rsidR="00E07F84" w:rsidRPr="00EB71B1">
        <w:rPr>
          <w:rFonts w:asciiTheme="minorHAnsi" w:hAnsiTheme="minorHAnsi" w:cstheme="minorHAnsi"/>
          <w:sz w:val="22"/>
          <w:szCs w:val="24"/>
          <w:lang w:eastAsia="en-US"/>
        </w:rPr>
        <w:t>,</w:t>
      </w:r>
      <w:r w:rsidR="00B23D4F" w:rsidRPr="00EB71B1">
        <w:rPr>
          <w:rFonts w:asciiTheme="minorHAnsi" w:hAnsiTheme="minorHAnsi" w:cstheme="minorHAnsi"/>
          <w:sz w:val="22"/>
          <w:szCs w:val="24"/>
          <w:lang w:eastAsia="en-US"/>
        </w:rPr>
        <w:t xml:space="preserve"> </w:t>
      </w:r>
      <w:r w:rsidR="00E07F84" w:rsidRPr="00EB71B1">
        <w:rPr>
          <w:rFonts w:asciiTheme="minorHAnsi" w:hAnsiTheme="minorHAnsi" w:cstheme="minorHAnsi"/>
          <w:sz w:val="22"/>
          <w:szCs w:val="24"/>
          <w:lang w:eastAsia="en-US"/>
        </w:rPr>
        <w:t xml:space="preserve">l’eliminazione delle barriere architettoniche ed il </w:t>
      </w:r>
      <w:r w:rsidR="00B23D4F" w:rsidRPr="00EB71B1">
        <w:rPr>
          <w:rFonts w:asciiTheme="minorHAnsi" w:hAnsiTheme="minorHAnsi" w:cstheme="minorHAnsi"/>
          <w:sz w:val="22"/>
          <w:szCs w:val="24"/>
          <w:lang w:eastAsia="en-US"/>
        </w:rPr>
        <w:t>rimborso di spese di manutenzione</w:t>
      </w:r>
      <w:r w:rsidR="009E605A" w:rsidRPr="00EB71B1">
        <w:rPr>
          <w:rFonts w:asciiTheme="minorHAnsi" w:hAnsiTheme="minorHAnsi" w:cstheme="minorHAnsi"/>
          <w:sz w:val="22"/>
          <w:szCs w:val="24"/>
          <w:lang w:eastAsia="en-US"/>
        </w:rPr>
        <w:t xml:space="preserve"> </w:t>
      </w:r>
      <w:r w:rsidR="00117F6B">
        <w:rPr>
          <w:rFonts w:asciiTheme="minorHAnsi" w:hAnsiTheme="minorHAnsi" w:cstheme="minorHAnsi"/>
          <w:sz w:val="22"/>
          <w:szCs w:val="24"/>
          <w:lang w:eastAsia="en-US"/>
        </w:rPr>
        <w:t>per alloggi in condo</w:t>
      </w:r>
      <w:r w:rsidR="00B23D4F" w:rsidRPr="00EB71B1">
        <w:rPr>
          <w:rFonts w:asciiTheme="minorHAnsi" w:hAnsiTheme="minorHAnsi" w:cstheme="minorHAnsi"/>
          <w:sz w:val="22"/>
          <w:szCs w:val="24"/>
          <w:lang w:eastAsia="en-US"/>
        </w:rPr>
        <w:t>minio.</w:t>
      </w:r>
    </w:p>
    <w:p w:rsidR="00117F6B" w:rsidRPr="00A456E4" w:rsidRDefault="00117F6B" w:rsidP="00117F6B">
      <w:pPr>
        <w:spacing w:line="360" w:lineRule="auto"/>
        <w:jc w:val="both"/>
        <w:rPr>
          <w:rFonts w:asciiTheme="minorHAnsi" w:hAnsiTheme="minorHAnsi" w:cstheme="minorHAnsi"/>
          <w:sz w:val="22"/>
          <w:szCs w:val="24"/>
          <w:lang w:eastAsia="en-US"/>
        </w:rPr>
      </w:pPr>
      <w:r w:rsidRPr="00A456E4">
        <w:rPr>
          <w:rFonts w:asciiTheme="minorHAnsi" w:hAnsiTheme="minorHAnsi" w:cstheme="minorHAnsi"/>
          <w:sz w:val="22"/>
          <w:szCs w:val="24"/>
          <w:lang w:eastAsia="en-US"/>
        </w:rPr>
        <w:t>Considerato che il contributo regionale in conto canoni è stato previsto per le sole annualità del triennio 2023-2025, per ottenere il pareggio di bilancio nell’annualità 2026 l’Azienda è stata costretta</w:t>
      </w:r>
      <w:r w:rsidR="008F177E" w:rsidRPr="00A456E4">
        <w:rPr>
          <w:rFonts w:asciiTheme="minorHAnsi" w:hAnsiTheme="minorHAnsi" w:cstheme="minorHAnsi"/>
          <w:sz w:val="22"/>
          <w:szCs w:val="24"/>
          <w:lang w:eastAsia="en-US"/>
        </w:rPr>
        <w:t xml:space="preserve"> </w:t>
      </w:r>
      <w:r w:rsidRPr="00A456E4">
        <w:rPr>
          <w:rFonts w:asciiTheme="minorHAnsi" w:hAnsiTheme="minorHAnsi" w:cstheme="minorHAnsi"/>
          <w:sz w:val="22"/>
          <w:szCs w:val="24"/>
          <w:lang w:eastAsia="en-US"/>
        </w:rPr>
        <w:t xml:space="preserve">ad azzerare le previsioni di spesa relative ai </w:t>
      </w:r>
      <w:r w:rsidR="00A456E4">
        <w:rPr>
          <w:rFonts w:asciiTheme="minorHAnsi" w:hAnsiTheme="minorHAnsi" w:cstheme="minorHAnsi"/>
          <w:sz w:val="22"/>
          <w:szCs w:val="24"/>
          <w:lang w:eastAsia="en-US"/>
        </w:rPr>
        <w:t xml:space="preserve">soli costi manovrabili ossia i </w:t>
      </w:r>
      <w:r w:rsidRPr="00A456E4">
        <w:rPr>
          <w:rFonts w:asciiTheme="minorHAnsi" w:hAnsiTheme="minorHAnsi" w:cstheme="minorHAnsi"/>
          <w:sz w:val="22"/>
          <w:szCs w:val="24"/>
          <w:lang w:eastAsia="en-US"/>
        </w:rPr>
        <w:t>costi variabili, quali ad esempio gli interventi di manutenzione del patrimonio immobiliar</w:t>
      </w:r>
      <w:r w:rsidR="00A456E4">
        <w:rPr>
          <w:rFonts w:asciiTheme="minorHAnsi" w:hAnsiTheme="minorHAnsi" w:cstheme="minorHAnsi"/>
          <w:sz w:val="22"/>
          <w:szCs w:val="24"/>
          <w:lang w:eastAsia="en-US"/>
        </w:rPr>
        <w:t>e</w:t>
      </w:r>
      <w:r w:rsidR="008674E3">
        <w:rPr>
          <w:rFonts w:asciiTheme="minorHAnsi" w:hAnsiTheme="minorHAnsi" w:cstheme="minorHAnsi"/>
          <w:sz w:val="22"/>
          <w:szCs w:val="24"/>
          <w:lang w:eastAsia="en-US"/>
        </w:rPr>
        <w:t xml:space="preserve"> ed il fondo reclutamento del personale</w:t>
      </w:r>
      <w:r w:rsidR="00A456E4">
        <w:rPr>
          <w:rFonts w:asciiTheme="minorHAnsi" w:hAnsiTheme="minorHAnsi" w:cstheme="minorHAnsi"/>
          <w:sz w:val="22"/>
          <w:szCs w:val="24"/>
          <w:lang w:eastAsia="en-US"/>
        </w:rPr>
        <w:t>, nonostante la rilevanza degli</w:t>
      </w:r>
      <w:r w:rsidRPr="00A456E4">
        <w:rPr>
          <w:rFonts w:asciiTheme="minorHAnsi" w:hAnsiTheme="minorHAnsi" w:cstheme="minorHAnsi"/>
          <w:sz w:val="22"/>
          <w:szCs w:val="24"/>
          <w:lang w:eastAsia="en-US"/>
        </w:rPr>
        <w:t xml:space="preserve"> stessi per garantire il corretto svolgimento delle attività istituzionali.</w:t>
      </w:r>
    </w:p>
    <w:p w:rsidR="00117F6B" w:rsidRDefault="00117F6B" w:rsidP="00117F6B">
      <w:pPr>
        <w:spacing w:line="360" w:lineRule="auto"/>
        <w:jc w:val="both"/>
        <w:rPr>
          <w:rFonts w:asciiTheme="minorHAnsi" w:hAnsiTheme="minorHAnsi" w:cstheme="minorHAnsi"/>
          <w:sz w:val="22"/>
          <w:szCs w:val="24"/>
          <w:lang w:eastAsia="en-US"/>
        </w:rPr>
      </w:pPr>
      <w:r w:rsidRPr="00A456E4">
        <w:rPr>
          <w:rFonts w:asciiTheme="minorHAnsi" w:hAnsiTheme="minorHAnsi" w:cstheme="minorHAnsi"/>
          <w:sz w:val="22"/>
          <w:szCs w:val="24"/>
          <w:lang w:eastAsia="en-US"/>
        </w:rPr>
        <w:t xml:space="preserve">Si auspica che il contributo dell’Amministrazione Regionale venga garantito anche per le annualità successive o che vengano adottate da parte della Giunta Regionale misure alternative idonee ad assicurare il rispetto degli equilibri di bilancio ai sensi dell’art. 1 comma 6 della legge regionale n. 7/2000. </w:t>
      </w:r>
    </w:p>
    <w:p w:rsidR="00877E89" w:rsidRPr="001C6FB5" w:rsidRDefault="00877E89" w:rsidP="00877E89">
      <w:pPr>
        <w:spacing w:line="360" w:lineRule="auto"/>
        <w:jc w:val="both"/>
        <w:rPr>
          <w:rFonts w:asciiTheme="minorHAnsi" w:hAnsiTheme="minorHAnsi" w:cstheme="minorHAnsi"/>
          <w:b/>
          <w:sz w:val="22"/>
          <w:szCs w:val="24"/>
          <w:lang w:eastAsia="en-US"/>
        </w:rPr>
      </w:pPr>
      <w:bookmarkStart w:id="1" w:name="_GoBack"/>
      <w:r w:rsidRPr="001C6FB5">
        <w:rPr>
          <w:rFonts w:asciiTheme="minorHAnsi" w:hAnsiTheme="minorHAnsi" w:cstheme="minorHAnsi"/>
          <w:b/>
          <w:sz w:val="22"/>
          <w:szCs w:val="24"/>
          <w:lang w:eastAsia="en-US"/>
        </w:rPr>
        <w:t>In data 28 dicembre 2023</w:t>
      </w:r>
      <w:r w:rsidR="001C6FB5" w:rsidRPr="001C6FB5">
        <w:rPr>
          <w:rStyle w:val="Rimandonotaapidipagina"/>
          <w:rFonts w:asciiTheme="minorHAnsi" w:hAnsiTheme="minorHAnsi" w:cstheme="minorHAnsi"/>
          <w:b/>
          <w:sz w:val="22"/>
          <w:szCs w:val="24"/>
          <w:lang w:eastAsia="en-US"/>
        </w:rPr>
        <w:footnoteReference w:id="1"/>
      </w:r>
      <w:r w:rsidR="001C6FB5" w:rsidRPr="001C6FB5">
        <w:rPr>
          <w:rFonts w:asciiTheme="minorHAnsi" w:hAnsiTheme="minorHAnsi" w:cstheme="minorHAnsi"/>
          <w:b/>
          <w:sz w:val="22"/>
          <w:szCs w:val="24"/>
          <w:lang w:eastAsia="en-US"/>
        </w:rPr>
        <w:t xml:space="preserve">, </w:t>
      </w:r>
      <w:r w:rsidRPr="001C6FB5">
        <w:rPr>
          <w:rFonts w:asciiTheme="minorHAnsi" w:hAnsiTheme="minorHAnsi" w:cstheme="minorHAnsi"/>
          <w:b/>
          <w:sz w:val="22"/>
          <w:szCs w:val="24"/>
          <w:lang w:eastAsia="en-US"/>
        </w:rPr>
        <w:t xml:space="preserve">la Regione Sardegna ha approvato </w:t>
      </w:r>
      <w:r w:rsidRPr="001C6FB5">
        <w:rPr>
          <w:rFonts w:asciiTheme="minorHAnsi" w:hAnsiTheme="minorHAnsi" w:cstheme="minorHAnsi"/>
          <w:b/>
          <w:sz w:val="22"/>
          <w:szCs w:val="24"/>
          <w:lang w:eastAsia="en-US"/>
        </w:rPr>
        <w:t xml:space="preserve">la legge di stabilità 2024 </w:t>
      </w:r>
      <w:r w:rsidRPr="001C6FB5">
        <w:rPr>
          <w:rFonts w:asciiTheme="minorHAnsi" w:hAnsiTheme="minorHAnsi" w:cstheme="minorHAnsi"/>
          <w:b/>
          <w:sz w:val="22"/>
          <w:szCs w:val="24"/>
          <w:lang w:eastAsia="en-US"/>
        </w:rPr>
        <w:t xml:space="preserve">con la quale si stanziano le risorse per il </w:t>
      </w:r>
      <w:r w:rsidRPr="001C6FB5">
        <w:rPr>
          <w:rFonts w:asciiTheme="minorHAnsi" w:hAnsiTheme="minorHAnsi" w:cstheme="minorHAnsi"/>
          <w:b/>
          <w:sz w:val="22"/>
          <w:szCs w:val="24"/>
          <w:lang w:eastAsia="en-US"/>
        </w:rPr>
        <w:t>Contributo all'A</w:t>
      </w:r>
      <w:r w:rsidRPr="001C6FB5">
        <w:rPr>
          <w:rFonts w:asciiTheme="minorHAnsi" w:hAnsiTheme="minorHAnsi" w:cstheme="minorHAnsi"/>
          <w:b/>
          <w:sz w:val="22"/>
          <w:szCs w:val="24"/>
          <w:lang w:eastAsia="en-US"/>
        </w:rPr>
        <w:t xml:space="preserve">zienda regionale per l'edilizia </w:t>
      </w:r>
      <w:r w:rsidRPr="001C6FB5">
        <w:rPr>
          <w:rFonts w:asciiTheme="minorHAnsi" w:hAnsiTheme="minorHAnsi" w:cstheme="minorHAnsi"/>
          <w:b/>
          <w:sz w:val="22"/>
          <w:szCs w:val="24"/>
          <w:lang w:eastAsia="en-US"/>
        </w:rPr>
        <w:t>abitativa (AREA) in c</w:t>
      </w:r>
      <w:r w:rsidRPr="001C6FB5">
        <w:rPr>
          <w:rFonts w:asciiTheme="minorHAnsi" w:hAnsiTheme="minorHAnsi" w:cstheme="minorHAnsi"/>
          <w:b/>
          <w:sz w:val="22"/>
          <w:szCs w:val="24"/>
          <w:lang w:eastAsia="en-US"/>
        </w:rPr>
        <w:t xml:space="preserve">onto canoni a garanzia del </w:t>
      </w:r>
      <w:r w:rsidRPr="001C6FB5">
        <w:rPr>
          <w:rFonts w:asciiTheme="minorHAnsi" w:hAnsiTheme="minorHAnsi" w:cstheme="minorHAnsi"/>
          <w:b/>
          <w:sz w:val="22"/>
          <w:szCs w:val="24"/>
          <w:lang w:eastAsia="en-US"/>
        </w:rPr>
        <w:t>pareggio di bilan</w:t>
      </w:r>
      <w:r w:rsidRPr="001C6FB5">
        <w:rPr>
          <w:rFonts w:asciiTheme="minorHAnsi" w:hAnsiTheme="minorHAnsi" w:cstheme="minorHAnsi"/>
          <w:b/>
          <w:sz w:val="22"/>
          <w:szCs w:val="24"/>
          <w:lang w:eastAsia="en-US"/>
        </w:rPr>
        <w:t xml:space="preserve">cio (art. 10, comma 11, L.R. 23 </w:t>
      </w:r>
      <w:r w:rsidRPr="001C6FB5">
        <w:rPr>
          <w:rFonts w:asciiTheme="minorHAnsi" w:hAnsiTheme="minorHAnsi" w:cstheme="minorHAnsi"/>
          <w:b/>
          <w:sz w:val="22"/>
          <w:szCs w:val="24"/>
          <w:lang w:eastAsia="en-US"/>
        </w:rPr>
        <w:t>febbraio 2023, n. 1)</w:t>
      </w:r>
      <w:r w:rsidRPr="001C6FB5">
        <w:rPr>
          <w:rFonts w:asciiTheme="minorHAnsi" w:hAnsiTheme="minorHAnsi" w:cstheme="minorHAnsi"/>
          <w:b/>
          <w:sz w:val="22"/>
          <w:szCs w:val="24"/>
          <w:lang w:eastAsia="en-US"/>
        </w:rPr>
        <w:t xml:space="preserve"> pari a € 9.250.000,00 per ciascuna annualità del triennio 2024-2026. </w:t>
      </w:r>
      <w:r w:rsidR="001C6FB5" w:rsidRPr="001C6FB5">
        <w:rPr>
          <w:rFonts w:asciiTheme="minorHAnsi" w:hAnsiTheme="minorHAnsi" w:cstheme="minorHAnsi"/>
          <w:b/>
          <w:sz w:val="22"/>
          <w:szCs w:val="24"/>
          <w:lang w:eastAsia="en-US"/>
        </w:rPr>
        <w:t xml:space="preserve">Pertanto, </w:t>
      </w:r>
      <w:r w:rsidR="001C6FB5">
        <w:rPr>
          <w:rFonts w:asciiTheme="minorHAnsi" w:hAnsiTheme="minorHAnsi" w:cstheme="minorHAnsi"/>
          <w:b/>
          <w:sz w:val="22"/>
          <w:szCs w:val="24"/>
          <w:lang w:eastAsia="en-US"/>
        </w:rPr>
        <w:t xml:space="preserve">a seguito dell’approvazione definitiva del bilancio di previsione 2024-2026, </w:t>
      </w:r>
      <w:r w:rsidR="001C6FB5" w:rsidRPr="001C6FB5">
        <w:rPr>
          <w:rFonts w:asciiTheme="minorHAnsi" w:hAnsiTheme="minorHAnsi" w:cstheme="minorHAnsi"/>
          <w:b/>
          <w:sz w:val="22"/>
          <w:szCs w:val="24"/>
          <w:lang w:eastAsia="en-US"/>
        </w:rPr>
        <w:t>l’Azienda provvederà ad adottare</w:t>
      </w:r>
      <w:r w:rsidR="001C6FB5">
        <w:rPr>
          <w:rFonts w:asciiTheme="minorHAnsi" w:hAnsiTheme="minorHAnsi" w:cstheme="minorHAnsi"/>
          <w:b/>
          <w:sz w:val="22"/>
          <w:szCs w:val="24"/>
          <w:lang w:eastAsia="en-US"/>
        </w:rPr>
        <w:t xml:space="preserve"> tempestivamente</w:t>
      </w:r>
      <w:r w:rsidR="001C6FB5" w:rsidRPr="001C6FB5">
        <w:rPr>
          <w:rFonts w:asciiTheme="minorHAnsi" w:hAnsiTheme="minorHAnsi" w:cstheme="minorHAnsi"/>
          <w:b/>
          <w:sz w:val="22"/>
          <w:szCs w:val="24"/>
          <w:lang w:eastAsia="en-US"/>
        </w:rPr>
        <w:t xml:space="preserve"> le </w:t>
      </w:r>
      <w:r w:rsidR="001C6FB5">
        <w:rPr>
          <w:rFonts w:asciiTheme="minorHAnsi" w:hAnsiTheme="minorHAnsi" w:cstheme="minorHAnsi"/>
          <w:b/>
          <w:sz w:val="22"/>
          <w:szCs w:val="24"/>
          <w:lang w:eastAsia="en-US"/>
        </w:rPr>
        <w:t>conseguenti</w:t>
      </w:r>
      <w:r w:rsidR="001C6FB5" w:rsidRPr="001C6FB5">
        <w:rPr>
          <w:rFonts w:asciiTheme="minorHAnsi" w:hAnsiTheme="minorHAnsi" w:cstheme="minorHAnsi"/>
          <w:b/>
          <w:sz w:val="22"/>
          <w:szCs w:val="24"/>
          <w:lang w:eastAsia="en-US"/>
        </w:rPr>
        <w:t xml:space="preserve"> variazioni di bilancio al fine di adeguare</w:t>
      </w:r>
      <w:r w:rsidR="001C6FB5">
        <w:rPr>
          <w:rFonts w:asciiTheme="minorHAnsi" w:hAnsiTheme="minorHAnsi" w:cstheme="minorHAnsi"/>
          <w:b/>
          <w:sz w:val="22"/>
          <w:szCs w:val="24"/>
          <w:lang w:eastAsia="en-US"/>
        </w:rPr>
        <w:t xml:space="preserve"> le</w:t>
      </w:r>
      <w:r w:rsidR="00401021">
        <w:rPr>
          <w:rFonts w:asciiTheme="minorHAnsi" w:hAnsiTheme="minorHAnsi" w:cstheme="minorHAnsi"/>
          <w:b/>
          <w:sz w:val="22"/>
          <w:szCs w:val="24"/>
          <w:lang w:eastAsia="en-US"/>
        </w:rPr>
        <w:t xml:space="preserve"> proprie</w:t>
      </w:r>
      <w:r w:rsidR="001C6FB5">
        <w:rPr>
          <w:rFonts w:asciiTheme="minorHAnsi" w:hAnsiTheme="minorHAnsi" w:cstheme="minorHAnsi"/>
          <w:b/>
          <w:sz w:val="22"/>
          <w:szCs w:val="24"/>
          <w:lang w:eastAsia="en-US"/>
        </w:rPr>
        <w:t xml:space="preserve"> previsioni di entrata e di spesa</w:t>
      </w:r>
      <w:r w:rsidR="00401021">
        <w:rPr>
          <w:rFonts w:asciiTheme="minorHAnsi" w:hAnsiTheme="minorHAnsi" w:cstheme="minorHAnsi"/>
          <w:b/>
          <w:sz w:val="22"/>
          <w:szCs w:val="24"/>
          <w:lang w:eastAsia="en-US"/>
        </w:rPr>
        <w:t xml:space="preserve"> agli importi aggiornati del contributo regionale</w:t>
      </w:r>
      <w:r w:rsidR="001C6FB5">
        <w:rPr>
          <w:rFonts w:asciiTheme="minorHAnsi" w:hAnsiTheme="minorHAnsi" w:cstheme="minorHAnsi"/>
          <w:b/>
          <w:sz w:val="22"/>
          <w:szCs w:val="24"/>
          <w:lang w:eastAsia="en-US"/>
        </w:rPr>
        <w:t>.</w:t>
      </w:r>
    </w:p>
    <w:bookmarkEnd w:id="1"/>
    <w:p w:rsidR="008674E3" w:rsidRDefault="008674E3" w:rsidP="00B12301">
      <w:pPr>
        <w:spacing w:line="360" w:lineRule="auto"/>
        <w:jc w:val="both"/>
        <w:rPr>
          <w:rFonts w:asciiTheme="minorHAnsi" w:hAnsiTheme="minorHAnsi" w:cstheme="minorHAnsi"/>
          <w:sz w:val="22"/>
          <w:szCs w:val="24"/>
          <w:lang w:eastAsia="en-US"/>
        </w:rPr>
      </w:pPr>
    </w:p>
    <w:p w:rsidR="00B23D4F" w:rsidRPr="00EB71B1" w:rsidRDefault="00B23D4F" w:rsidP="00B12301">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La su</w:t>
      </w:r>
      <w:r w:rsidR="00877E89">
        <w:rPr>
          <w:rFonts w:asciiTheme="minorHAnsi" w:hAnsiTheme="minorHAnsi" w:cstheme="minorHAnsi"/>
          <w:sz w:val="22"/>
          <w:szCs w:val="24"/>
          <w:lang w:eastAsia="en-US"/>
        </w:rPr>
        <w:t>ddivisione territoriale prevede</w:t>
      </w:r>
      <w:r w:rsidRPr="00EB71B1">
        <w:rPr>
          <w:rFonts w:asciiTheme="minorHAnsi" w:hAnsiTheme="minorHAnsi" w:cstheme="minorHAnsi"/>
          <w:sz w:val="22"/>
          <w:szCs w:val="24"/>
          <w:lang w:eastAsia="en-US"/>
        </w:rPr>
        <w:t>i seguenti stanziamenti:</w:t>
      </w:r>
    </w:p>
    <w:p w:rsidR="00B23D4F" w:rsidRPr="00EB71B1" w:rsidRDefault="00B23D4F" w:rsidP="008C3CF3">
      <w:pPr>
        <w:jc w:val="both"/>
        <w:rPr>
          <w:rFonts w:eastAsia="Cambria" w:cs="Calibri"/>
          <w:b/>
          <w:i/>
        </w:rPr>
      </w:pPr>
      <w:r w:rsidRPr="00EB71B1">
        <w:rPr>
          <w:rFonts w:eastAsia="Cambria" w:cs="Calibri"/>
          <w:b/>
          <w:i/>
        </w:rPr>
        <w:t>Stanziamenti per interventi di manutenzione</w:t>
      </w:r>
      <w:r w:rsidR="00883774" w:rsidRPr="00EB71B1">
        <w:rPr>
          <w:rFonts w:eastAsia="Cambria" w:cs="Calibri"/>
          <w:b/>
          <w:i/>
        </w:rPr>
        <w:t xml:space="preserve"> ordinarie e straordinarie</w:t>
      </w:r>
      <w:r w:rsidRPr="00EB71B1">
        <w:rPr>
          <w:rFonts w:eastAsia="Cambria" w:cs="Calibri"/>
          <w:b/>
          <w:i/>
        </w:rPr>
        <w:t>, abbattimento barriere</w:t>
      </w:r>
      <w:r w:rsidRPr="00EB71B1">
        <w:rPr>
          <w:rFonts w:asciiTheme="minorHAnsi" w:hAnsiTheme="minorHAnsi" w:cstheme="minorHAnsi"/>
          <w:i/>
        </w:rPr>
        <w:t xml:space="preserve"> </w:t>
      </w:r>
      <w:r w:rsidRPr="00EB71B1">
        <w:rPr>
          <w:rFonts w:eastAsia="Cambria" w:cs="Calibri"/>
          <w:b/>
          <w:i/>
        </w:rPr>
        <w:t>architettoniche, quote</w:t>
      </w:r>
      <w:r w:rsidR="00073711">
        <w:rPr>
          <w:rFonts w:eastAsia="Cambria" w:cs="Calibri"/>
          <w:b/>
          <w:i/>
        </w:rPr>
        <w:t xml:space="preserve"> </w:t>
      </w:r>
      <w:r w:rsidR="00073711" w:rsidRPr="00EB71B1">
        <w:rPr>
          <w:rFonts w:eastAsia="Cambria" w:cs="Calibri"/>
          <w:b/>
          <w:i/>
        </w:rPr>
        <w:t>condominiali</w:t>
      </w:r>
      <w:r w:rsidR="00073711">
        <w:rPr>
          <w:rFonts w:eastAsia="Cambria" w:cs="Calibri"/>
          <w:b/>
          <w:i/>
        </w:rPr>
        <w:t xml:space="preserve"> di manutenzione ordinaria e straordinaria</w:t>
      </w:r>
      <w:r w:rsidRPr="00EB71B1">
        <w:rPr>
          <w:rFonts w:eastAsia="Cambria" w:cs="Calibri"/>
          <w:b/>
          <w:i/>
        </w:rPr>
        <w:t xml:space="preserve"> </w:t>
      </w:r>
    </w:p>
    <w:bookmarkStart w:id="2" w:name="_MON_1674291203"/>
    <w:bookmarkEnd w:id="2"/>
    <w:p w:rsidR="00B23D4F" w:rsidRPr="00EB71B1" w:rsidRDefault="00FD6433" w:rsidP="00B23D4F">
      <w:pPr>
        <w:spacing w:line="360" w:lineRule="auto"/>
        <w:jc w:val="both"/>
        <w:rPr>
          <w:rFonts w:asciiTheme="minorHAnsi" w:hAnsiTheme="minorHAnsi" w:cstheme="minorHAnsi"/>
          <w:sz w:val="22"/>
          <w:szCs w:val="24"/>
          <w:highlight w:val="yellow"/>
          <w:lang w:eastAsia="en-US"/>
        </w:rPr>
      </w:pPr>
      <w:r w:rsidRPr="00EB71B1">
        <w:rPr>
          <w:rFonts w:ascii="Arial" w:hAnsi="Arial"/>
          <w:sz w:val="24"/>
          <w:szCs w:val="24"/>
          <w:highlight w:val="yellow"/>
        </w:rPr>
        <w:object w:dxaOrig="9634" w:dyaOrig="2049">
          <v:shape id="_x0000_i1030" type="#_x0000_t75" style="width:480.6pt;height:102.6pt" o:ole="">
            <v:imagedata r:id="rId13" o:title=""/>
          </v:shape>
          <o:OLEObject Type="Embed" ProgID="Excel.Sheet.12" ShapeID="_x0000_i1030" DrawAspect="Content" ObjectID="_1767076830" r:id="rId14"/>
        </w:object>
      </w:r>
    </w:p>
    <w:p w:rsidR="00C7664B" w:rsidRPr="00EB71B1" w:rsidRDefault="00C7664B" w:rsidP="00C7664B">
      <w:pPr>
        <w:rPr>
          <w:rFonts w:asciiTheme="minorHAnsi" w:hAnsiTheme="minorHAnsi" w:cstheme="minorHAnsi"/>
          <w:b/>
          <w:sz w:val="22"/>
          <w:szCs w:val="24"/>
          <w:u w:val="single"/>
          <w:lang w:eastAsia="en-US"/>
        </w:rPr>
      </w:pPr>
    </w:p>
    <w:p w:rsidR="00CE3072" w:rsidRPr="00EB71B1" w:rsidRDefault="002D3EA5" w:rsidP="00CE3072">
      <w:pPr>
        <w:spacing w:line="360" w:lineRule="auto"/>
        <w:jc w:val="both"/>
        <w:rPr>
          <w:rFonts w:eastAsia="Times New Roman" w:cs="Times New Roman"/>
          <w:b/>
          <w:bCs/>
          <w:sz w:val="22"/>
          <w:szCs w:val="22"/>
        </w:rPr>
      </w:pPr>
      <w:r w:rsidRPr="00EB71B1">
        <w:rPr>
          <w:rFonts w:asciiTheme="minorHAnsi" w:hAnsiTheme="minorHAnsi" w:cstheme="minorHAnsi"/>
          <w:b/>
          <w:sz w:val="22"/>
          <w:szCs w:val="24"/>
          <w:u w:val="single"/>
          <w:lang w:eastAsia="en-US"/>
        </w:rPr>
        <w:t>La spesa</w:t>
      </w:r>
      <w:r w:rsidRPr="00EB71B1">
        <w:rPr>
          <w:rFonts w:asciiTheme="minorHAnsi" w:hAnsiTheme="minorHAnsi" w:cstheme="minorHAnsi"/>
          <w:sz w:val="22"/>
          <w:szCs w:val="24"/>
          <w:lang w:eastAsia="en-US"/>
        </w:rPr>
        <w:t xml:space="preserve"> per g</w:t>
      </w:r>
      <w:r w:rsidR="00CE3072" w:rsidRPr="00EB71B1">
        <w:rPr>
          <w:rFonts w:asciiTheme="minorHAnsi" w:hAnsiTheme="minorHAnsi" w:cstheme="minorHAnsi"/>
          <w:sz w:val="22"/>
          <w:szCs w:val="24"/>
          <w:lang w:eastAsia="en-US"/>
        </w:rPr>
        <w:t xml:space="preserve">li </w:t>
      </w:r>
      <w:r w:rsidR="00CE3072" w:rsidRPr="00EB71B1">
        <w:rPr>
          <w:rFonts w:asciiTheme="minorHAnsi" w:hAnsiTheme="minorHAnsi" w:cstheme="minorHAnsi"/>
          <w:b/>
          <w:sz w:val="22"/>
          <w:szCs w:val="24"/>
          <w:u w:val="single"/>
          <w:lang w:eastAsia="en-US"/>
        </w:rPr>
        <w:t>interventi costruttivi di nuovi alloggi, il recupero, ristrutturazione e risanamento conservativo del patrimonio abitativo</w:t>
      </w:r>
      <w:r w:rsidR="00CE3072" w:rsidRPr="00EB71B1">
        <w:rPr>
          <w:rFonts w:asciiTheme="minorHAnsi" w:hAnsiTheme="minorHAnsi" w:cstheme="minorHAnsi"/>
          <w:sz w:val="22"/>
          <w:szCs w:val="24"/>
          <w:lang w:eastAsia="en-US"/>
        </w:rPr>
        <w:t xml:space="preserve"> </w:t>
      </w:r>
      <w:r w:rsidR="00DB1DF4" w:rsidRPr="00EB71B1">
        <w:rPr>
          <w:rFonts w:asciiTheme="minorHAnsi" w:hAnsiTheme="minorHAnsi" w:cstheme="minorHAnsi"/>
          <w:sz w:val="22"/>
          <w:szCs w:val="24"/>
          <w:lang w:eastAsia="en-US"/>
        </w:rPr>
        <w:t>è compresa</w:t>
      </w:r>
      <w:r w:rsidR="00CE3072" w:rsidRPr="00EB71B1">
        <w:rPr>
          <w:rFonts w:asciiTheme="minorHAnsi" w:hAnsiTheme="minorHAnsi" w:cstheme="minorHAnsi"/>
          <w:sz w:val="22"/>
          <w:szCs w:val="24"/>
          <w:lang w:eastAsia="en-US"/>
        </w:rPr>
        <w:t xml:space="preserve"> nelle poste in conto capitale. La copertura finanziaria degli interventi è assicurata dai trasferimenti regionali e nazionali compresi quelli derivanti dal reinvestimento dei proventi delle vendite di cui alla Legge n. 560/93. Viene inoltre applicata una quota dell’avanzo di amministrazione vincolato da trasferimenti pari ad € </w:t>
      </w:r>
      <w:r w:rsidR="00DD2B32">
        <w:rPr>
          <w:rFonts w:eastAsia="Times New Roman" w:cs="Times New Roman"/>
          <w:b/>
          <w:bCs/>
          <w:sz w:val="22"/>
          <w:szCs w:val="22"/>
        </w:rPr>
        <w:t>8</w:t>
      </w:r>
      <w:r w:rsidR="00CE3072" w:rsidRPr="00EB71B1">
        <w:rPr>
          <w:rFonts w:eastAsia="Times New Roman" w:cs="Times New Roman"/>
          <w:b/>
          <w:bCs/>
          <w:sz w:val="22"/>
          <w:szCs w:val="22"/>
        </w:rPr>
        <w:t>.</w:t>
      </w:r>
      <w:r w:rsidR="00DD2B32">
        <w:rPr>
          <w:rFonts w:eastAsia="Times New Roman" w:cs="Times New Roman"/>
          <w:b/>
          <w:bCs/>
          <w:sz w:val="22"/>
          <w:szCs w:val="22"/>
        </w:rPr>
        <w:t>360</w:t>
      </w:r>
      <w:r w:rsidR="00CE3072" w:rsidRPr="00EB71B1">
        <w:rPr>
          <w:rFonts w:eastAsia="Times New Roman" w:cs="Times New Roman"/>
          <w:b/>
          <w:bCs/>
          <w:sz w:val="22"/>
          <w:szCs w:val="22"/>
        </w:rPr>
        <w:t>.</w:t>
      </w:r>
      <w:r w:rsidR="00DD2B32">
        <w:rPr>
          <w:rFonts w:eastAsia="Times New Roman" w:cs="Times New Roman"/>
          <w:b/>
          <w:bCs/>
          <w:sz w:val="22"/>
          <w:szCs w:val="22"/>
        </w:rPr>
        <w:t>449</w:t>
      </w:r>
      <w:r w:rsidR="00CE3072" w:rsidRPr="00EB71B1">
        <w:rPr>
          <w:rFonts w:eastAsia="Times New Roman" w:cs="Times New Roman"/>
          <w:b/>
          <w:bCs/>
          <w:sz w:val="22"/>
          <w:szCs w:val="22"/>
        </w:rPr>
        <w:t>,</w:t>
      </w:r>
      <w:r w:rsidR="00DD2B32">
        <w:rPr>
          <w:rFonts w:eastAsia="Times New Roman" w:cs="Times New Roman"/>
          <w:b/>
          <w:bCs/>
          <w:sz w:val="22"/>
          <w:szCs w:val="22"/>
        </w:rPr>
        <w:t>58</w:t>
      </w:r>
      <w:r w:rsidR="00CE3072" w:rsidRPr="00EB71B1">
        <w:rPr>
          <w:rFonts w:eastAsia="Times New Roman" w:cs="Times New Roman"/>
          <w:b/>
          <w:bCs/>
          <w:sz w:val="22"/>
          <w:szCs w:val="22"/>
        </w:rPr>
        <w:t>.</w:t>
      </w:r>
    </w:p>
    <w:p w:rsidR="00CE3072" w:rsidRPr="00F6293C" w:rsidRDefault="00CE3072" w:rsidP="00CE3072">
      <w:pPr>
        <w:spacing w:line="360" w:lineRule="auto"/>
        <w:jc w:val="both"/>
        <w:rPr>
          <w:rFonts w:asciiTheme="minorHAnsi" w:hAnsiTheme="minorHAnsi" w:cstheme="minorHAnsi"/>
          <w:sz w:val="22"/>
          <w:szCs w:val="24"/>
          <w:lang w:eastAsia="en-US"/>
        </w:rPr>
      </w:pPr>
      <w:r w:rsidRPr="00F6293C">
        <w:rPr>
          <w:rFonts w:asciiTheme="minorHAnsi" w:hAnsiTheme="minorHAnsi" w:cstheme="minorHAnsi"/>
          <w:sz w:val="22"/>
          <w:szCs w:val="24"/>
          <w:lang w:eastAsia="en-US"/>
        </w:rPr>
        <w:lastRenderedPageBreak/>
        <w:t>Gli stanziamenti sono in capo ai singoli Servizi territoriali tecnici e vengono riepilogati nel seguente prospetto per il triennio in esame:</w:t>
      </w:r>
    </w:p>
    <w:p w:rsidR="00CE3072" w:rsidRPr="00EB71B1" w:rsidRDefault="00CE3072" w:rsidP="008332E9">
      <w:pPr>
        <w:jc w:val="both"/>
        <w:rPr>
          <w:rFonts w:eastAsia="Cambria" w:cs="Calibri"/>
          <w:b/>
          <w:i/>
        </w:rPr>
      </w:pPr>
      <w:r w:rsidRPr="00EB71B1">
        <w:rPr>
          <w:rFonts w:eastAsia="Cambria" w:cs="Calibri"/>
          <w:b/>
          <w:i/>
        </w:rPr>
        <w:t>Stanziamenti per interventi costruttivi e di recupero, ristrutturazione e risanamento conservativo</w:t>
      </w:r>
    </w:p>
    <w:bookmarkStart w:id="3" w:name="_MON_1674292659"/>
    <w:bookmarkEnd w:id="3"/>
    <w:p w:rsidR="00CE3072" w:rsidRPr="00EB71B1" w:rsidRDefault="00AB7094" w:rsidP="00CE3072">
      <w:pPr>
        <w:jc w:val="center"/>
        <w:rPr>
          <w:rFonts w:ascii="Arial" w:hAnsi="Arial"/>
          <w:sz w:val="24"/>
          <w:szCs w:val="24"/>
          <w:highlight w:val="yellow"/>
        </w:rPr>
      </w:pPr>
      <w:r w:rsidRPr="00EB71B1">
        <w:rPr>
          <w:rFonts w:ascii="Arial" w:hAnsi="Arial"/>
          <w:sz w:val="24"/>
          <w:szCs w:val="24"/>
          <w:highlight w:val="yellow"/>
        </w:rPr>
        <w:object w:dxaOrig="9634" w:dyaOrig="2049">
          <v:shape id="_x0000_i1027" type="#_x0000_t75" style="width:480.6pt;height:102.6pt" o:ole="">
            <v:imagedata r:id="rId15" o:title=""/>
          </v:shape>
          <o:OLEObject Type="Embed" ProgID="Excel.Sheet.12" ShapeID="_x0000_i1027" DrawAspect="Content" ObjectID="_1767076831" r:id="rId16"/>
        </w:object>
      </w:r>
    </w:p>
    <w:p w:rsidR="00E86D81" w:rsidRPr="00EB71B1" w:rsidRDefault="00E86D81" w:rsidP="00C7664B">
      <w:pPr>
        <w:rPr>
          <w:rFonts w:asciiTheme="minorHAnsi" w:hAnsiTheme="minorHAnsi" w:cstheme="minorHAnsi"/>
          <w:b/>
          <w:sz w:val="22"/>
          <w:szCs w:val="24"/>
          <w:u w:val="single"/>
          <w:lang w:eastAsia="en-US"/>
        </w:rPr>
      </w:pPr>
    </w:p>
    <w:p w:rsidR="00650917" w:rsidRPr="00EB71B1" w:rsidRDefault="00650917" w:rsidP="000D09E9">
      <w:pPr>
        <w:spacing w:line="360" w:lineRule="auto"/>
        <w:jc w:val="both"/>
        <w:rPr>
          <w:rFonts w:asciiTheme="minorHAnsi" w:hAnsiTheme="minorHAnsi" w:cstheme="minorHAnsi"/>
          <w:b/>
          <w:sz w:val="22"/>
          <w:szCs w:val="24"/>
          <w:u w:val="single"/>
          <w:lang w:eastAsia="en-US"/>
        </w:rPr>
      </w:pPr>
    </w:p>
    <w:p w:rsidR="00CE3072" w:rsidRPr="00650917" w:rsidRDefault="00766796" w:rsidP="008332E9">
      <w:pPr>
        <w:pStyle w:val="Paragrafoelenco"/>
        <w:numPr>
          <w:ilvl w:val="0"/>
          <w:numId w:val="35"/>
        </w:numPr>
        <w:spacing w:line="360" w:lineRule="auto"/>
        <w:jc w:val="both"/>
        <w:rPr>
          <w:rFonts w:asciiTheme="minorHAnsi" w:hAnsiTheme="minorHAnsi" w:cstheme="minorHAnsi"/>
          <w:b/>
          <w:sz w:val="26"/>
          <w:szCs w:val="26"/>
          <w:lang w:eastAsia="en-US"/>
        </w:rPr>
      </w:pPr>
      <w:r w:rsidRPr="00650917">
        <w:rPr>
          <w:rFonts w:asciiTheme="minorHAnsi" w:hAnsiTheme="minorHAnsi" w:cstheme="minorHAnsi"/>
          <w:b/>
          <w:sz w:val="26"/>
          <w:szCs w:val="26"/>
          <w:lang w:eastAsia="en-US"/>
        </w:rPr>
        <w:t>Nuove fonti finanziarie</w:t>
      </w:r>
    </w:p>
    <w:p w:rsidR="00CE3072" w:rsidRPr="00EB71B1" w:rsidRDefault="000D09E9" w:rsidP="000D09E9">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La carenza di risorse finanziarie ha condotto l’analisi verso la ricerca delle possibili fonti di finanziamento dirette (per l’azienda) e indirette (al</w:t>
      </w:r>
      <w:r w:rsidR="00A56A0B">
        <w:rPr>
          <w:rFonts w:asciiTheme="minorHAnsi" w:hAnsiTheme="minorHAnsi" w:cstheme="minorHAnsi"/>
          <w:sz w:val="22"/>
          <w:szCs w:val="24"/>
          <w:lang w:eastAsia="en-US"/>
        </w:rPr>
        <w:t>l’utenza) a</w:t>
      </w:r>
      <w:r w:rsidR="00974168">
        <w:rPr>
          <w:rFonts w:asciiTheme="minorHAnsi" w:hAnsiTheme="minorHAnsi" w:cstheme="minorHAnsi"/>
          <w:sz w:val="22"/>
          <w:szCs w:val="24"/>
          <w:lang w:eastAsia="en-US"/>
        </w:rPr>
        <w:t xml:space="preserve"> valenza pluriennale.</w:t>
      </w:r>
    </w:p>
    <w:p w:rsidR="00194343" w:rsidRPr="00EB71B1" w:rsidRDefault="000D09E9" w:rsidP="00EB71B1">
      <w:pPr>
        <w:spacing w:line="360" w:lineRule="auto"/>
        <w:rPr>
          <w:rFonts w:asciiTheme="minorHAnsi" w:hAnsiTheme="minorHAnsi" w:cstheme="minorHAnsi"/>
          <w:b/>
          <w:i/>
          <w:sz w:val="22"/>
          <w:szCs w:val="24"/>
          <w:lang w:eastAsia="en-US"/>
        </w:rPr>
      </w:pPr>
      <w:r w:rsidRPr="00EB71B1">
        <w:rPr>
          <w:rFonts w:asciiTheme="minorHAnsi" w:hAnsiTheme="minorHAnsi" w:cstheme="minorHAnsi"/>
          <w:b/>
          <w:i/>
          <w:sz w:val="22"/>
          <w:szCs w:val="24"/>
          <w:lang w:eastAsia="en-US"/>
        </w:rPr>
        <w:t>Le fonti finanziarie dirette</w:t>
      </w:r>
    </w:p>
    <w:p w:rsidR="00137FF3" w:rsidRPr="008674E3" w:rsidRDefault="00D15C73" w:rsidP="00E521E0">
      <w:p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Nell’ambito degli interventi di cui sopra, in</w:t>
      </w:r>
      <w:r w:rsidR="00137FF3" w:rsidRPr="008674E3">
        <w:rPr>
          <w:rFonts w:asciiTheme="minorHAnsi" w:hAnsiTheme="minorHAnsi" w:cstheme="minorHAnsi"/>
          <w:sz w:val="22"/>
          <w:szCs w:val="24"/>
          <w:lang w:eastAsia="en-US"/>
        </w:rPr>
        <w:t xml:space="preserve"> seguito alla partecipazione dell’Azienda al </w:t>
      </w:r>
      <w:r w:rsidR="00137FF3" w:rsidRPr="008674E3">
        <w:rPr>
          <w:rFonts w:asciiTheme="minorHAnsi" w:hAnsiTheme="minorHAnsi" w:cstheme="minorHAnsi"/>
          <w:b/>
          <w:sz w:val="22"/>
          <w:szCs w:val="24"/>
          <w:lang w:eastAsia="en-US"/>
        </w:rPr>
        <w:t>Programma regionale</w:t>
      </w:r>
      <w:r w:rsidR="00E07F84" w:rsidRPr="008674E3">
        <w:rPr>
          <w:rFonts w:asciiTheme="minorHAnsi" w:hAnsiTheme="minorHAnsi" w:cstheme="minorHAnsi"/>
          <w:b/>
          <w:sz w:val="22"/>
          <w:szCs w:val="24"/>
          <w:lang w:eastAsia="en-US"/>
        </w:rPr>
        <w:t xml:space="preserve"> “Sicuro, </w:t>
      </w:r>
      <w:r w:rsidR="009951CA" w:rsidRPr="008674E3">
        <w:rPr>
          <w:rFonts w:asciiTheme="minorHAnsi" w:hAnsiTheme="minorHAnsi" w:cstheme="minorHAnsi"/>
          <w:b/>
          <w:sz w:val="22"/>
          <w:szCs w:val="24"/>
          <w:lang w:eastAsia="en-US"/>
        </w:rPr>
        <w:t xml:space="preserve">verde </w:t>
      </w:r>
      <w:r w:rsidR="00137FF3" w:rsidRPr="008674E3">
        <w:rPr>
          <w:rFonts w:asciiTheme="minorHAnsi" w:hAnsiTheme="minorHAnsi" w:cstheme="minorHAnsi"/>
          <w:b/>
          <w:sz w:val="22"/>
          <w:szCs w:val="24"/>
          <w:lang w:eastAsia="en-US"/>
        </w:rPr>
        <w:t xml:space="preserve">e sociale: riqualificazione dell’edilizia residenziale pubblica” Fondo complementare al </w:t>
      </w:r>
      <w:r w:rsidR="008674E3">
        <w:rPr>
          <w:rFonts w:asciiTheme="minorHAnsi" w:hAnsiTheme="minorHAnsi" w:cstheme="minorHAnsi"/>
          <w:b/>
          <w:sz w:val="22"/>
          <w:szCs w:val="24"/>
          <w:u w:val="single"/>
          <w:lang w:eastAsia="en-US"/>
        </w:rPr>
        <w:t xml:space="preserve">Piano </w:t>
      </w:r>
      <w:r w:rsidR="00137FF3" w:rsidRPr="008674E3">
        <w:rPr>
          <w:rFonts w:asciiTheme="minorHAnsi" w:hAnsiTheme="minorHAnsi" w:cstheme="minorHAnsi"/>
          <w:b/>
          <w:sz w:val="22"/>
          <w:szCs w:val="24"/>
          <w:u w:val="single"/>
          <w:lang w:eastAsia="en-US"/>
        </w:rPr>
        <w:t>nazionale di ripresa e resilienza (P.N.R.R.)</w:t>
      </w:r>
      <w:r w:rsidR="007352CB" w:rsidRPr="008674E3">
        <w:rPr>
          <w:rFonts w:asciiTheme="minorHAnsi" w:hAnsiTheme="minorHAnsi" w:cstheme="minorHAnsi"/>
          <w:sz w:val="22"/>
          <w:szCs w:val="24"/>
          <w:lang w:eastAsia="en-US"/>
        </w:rPr>
        <w:t>,</w:t>
      </w:r>
      <w:r w:rsidR="00137FF3" w:rsidRPr="008674E3">
        <w:rPr>
          <w:rFonts w:asciiTheme="minorHAnsi" w:hAnsiTheme="minorHAnsi" w:cstheme="minorHAnsi"/>
          <w:sz w:val="22"/>
          <w:szCs w:val="24"/>
          <w:lang w:eastAsia="en-US"/>
        </w:rPr>
        <w:t xml:space="preserve"> risultano approvati i seguenti progetti di intervento </w:t>
      </w:r>
      <w:r w:rsidR="00E10114" w:rsidRPr="008674E3">
        <w:rPr>
          <w:rFonts w:asciiTheme="minorHAnsi" w:hAnsiTheme="minorHAnsi" w:cstheme="minorHAnsi"/>
          <w:sz w:val="22"/>
          <w:szCs w:val="24"/>
          <w:lang w:eastAsia="en-US"/>
        </w:rPr>
        <w:t>già avviati nel corso dell’esercizio 2022 e attualmente in corso come da cronoprogramma</w:t>
      </w:r>
      <w:r w:rsidR="00137FF3" w:rsidRPr="008674E3">
        <w:rPr>
          <w:rFonts w:asciiTheme="minorHAnsi" w:hAnsiTheme="minorHAnsi" w:cstheme="minorHAnsi"/>
          <w:sz w:val="22"/>
          <w:szCs w:val="24"/>
          <w:lang w:eastAsia="en-US"/>
        </w:rPr>
        <w:t>:</w:t>
      </w:r>
    </w:p>
    <w:p w:rsidR="00E521E0" w:rsidRPr="008674E3" w:rsidRDefault="00137FF3" w:rsidP="00137FF3">
      <w:pPr>
        <w:pStyle w:val="Paragrafoelenco"/>
        <w:numPr>
          <w:ilvl w:val="0"/>
          <w:numId w:val="31"/>
        </w:num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Riqualificazione di due fabbricati per la realizzazione di alloggi destinati alla locazione a canone moderato in via La Marmora, 15 e 19 nel Comune di Ussaramanna, finanziamento concesso: € 450.000;</w:t>
      </w:r>
    </w:p>
    <w:p w:rsidR="00137FF3" w:rsidRPr="008674E3" w:rsidRDefault="00137FF3" w:rsidP="00137FF3">
      <w:pPr>
        <w:pStyle w:val="Paragrafoelenco"/>
        <w:numPr>
          <w:ilvl w:val="0"/>
          <w:numId w:val="31"/>
        </w:num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Efficientamento energetico di alloggi di E</w:t>
      </w:r>
      <w:r w:rsidR="00B12301"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R</w:t>
      </w:r>
      <w:r w:rsidR="00B12301"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P</w:t>
      </w:r>
      <w:r w:rsidR="00B12301"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 xml:space="preserve"> Comune di Nuoro via Gonario Pinna, finanziamento concesso: € 2</w:t>
      </w:r>
      <w:r w:rsidR="00955547" w:rsidRPr="008674E3">
        <w:rPr>
          <w:rFonts w:asciiTheme="minorHAnsi" w:hAnsiTheme="minorHAnsi" w:cstheme="minorHAnsi"/>
          <w:sz w:val="22"/>
          <w:szCs w:val="24"/>
          <w:lang w:eastAsia="en-US"/>
        </w:rPr>
        <w:t>.000.000</w:t>
      </w:r>
      <w:r w:rsidRPr="008674E3">
        <w:rPr>
          <w:rFonts w:asciiTheme="minorHAnsi" w:hAnsiTheme="minorHAnsi" w:cstheme="minorHAnsi"/>
          <w:sz w:val="22"/>
          <w:szCs w:val="24"/>
          <w:lang w:eastAsia="en-US"/>
        </w:rPr>
        <w:t>;</w:t>
      </w:r>
    </w:p>
    <w:p w:rsidR="00B12301" w:rsidRPr="008674E3" w:rsidRDefault="00137FF3" w:rsidP="00017B01">
      <w:pPr>
        <w:pStyle w:val="Paragrafoelenco"/>
        <w:numPr>
          <w:ilvl w:val="0"/>
          <w:numId w:val="31"/>
        </w:num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Consolidamento fondale dei fabbricati di E</w:t>
      </w:r>
      <w:r w:rsidR="00B12301"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R</w:t>
      </w:r>
      <w:r w:rsidR="00B12301"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P</w:t>
      </w:r>
      <w:r w:rsidR="00B12301"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 xml:space="preserve"> siti a Cagliari in via Tintoretto, finanziamento concesso: €</w:t>
      </w:r>
      <w:r w:rsidR="00B12301" w:rsidRPr="008674E3">
        <w:rPr>
          <w:rFonts w:asciiTheme="minorHAnsi" w:hAnsiTheme="minorHAnsi" w:cstheme="minorHAnsi"/>
          <w:sz w:val="22"/>
          <w:szCs w:val="24"/>
          <w:lang w:eastAsia="en-US"/>
        </w:rPr>
        <w:t xml:space="preserve"> </w:t>
      </w:r>
      <w:r w:rsidRPr="008674E3">
        <w:rPr>
          <w:rFonts w:asciiTheme="minorHAnsi" w:hAnsiTheme="minorHAnsi" w:cstheme="minorHAnsi"/>
          <w:sz w:val="22"/>
          <w:szCs w:val="24"/>
          <w:lang w:eastAsia="en-US"/>
        </w:rPr>
        <w:t>1</w:t>
      </w:r>
      <w:r w:rsidR="00955547" w:rsidRPr="008674E3">
        <w:rPr>
          <w:rFonts w:asciiTheme="minorHAnsi" w:hAnsiTheme="minorHAnsi" w:cstheme="minorHAnsi"/>
          <w:sz w:val="22"/>
          <w:szCs w:val="24"/>
          <w:lang w:eastAsia="en-US"/>
        </w:rPr>
        <w:t>.000.000</w:t>
      </w:r>
      <w:r w:rsidRPr="008674E3">
        <w:rPr>
          <w:rFonts w:asciiTheme="minorHAnsi" w:hAnsiTheme="minorHAnsi" w:cstheme="minorHAnsi"/>
          <w:sz w:val="22"/>
          <w:szCs w:val="24"/>
          <w:lang w:eastAsia="en-US"/>
        </w:rPr>
        <w:t>;</w:t>
      </w:r>
    </w:p>
    <w:p w:rsidR="007B367F" w:rsidRPr="008674E3" w:rsidRDefault="00B12301" w:rsidP="007B367F">
      <w:pPr>
        <w:pStyle w:val="Paragrafoelenco"/>
        <w:numPr>
          <w:ilvl w:val="0"/>
          <w:numId w:val="31"/>
        </w:num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Efficientamento energetico di alloggi di E.R.P. Comune di Macomer via Salaris 53, finanziamento concesso: € 1.080.</w:t>
      </w:r>
      <w:r w:rsidR="00955547" w:rsidRPr="008674E3">
        <w:rPr>
          <w:rFonts w:asciiTheme="minorHAnsi" w:hAnsiTheme="minorHAnsi" w:cstheme="minorHAnsi"/>
          <w:sz w:val="22"/>
          <w:szCs w:val="24"/>
          <w:lang w:eastAsia="en-US"/>
        </w:rPr>
        <w:t>000</w:t>
      </w:r>
      <w:r w:rsidRPr="008674E3">
        <w:rPr>
          <w:rFonts w:asciiTheme="minorHAnsi" w:hAnsiTheme="minorHAnsi" w:cstheme="minorHAnsi"/>
          <w:sz w:val="22"/>
          <w:szCs w:val="24"/>
          <w:lang w:eastAsia="en-US"/>
        </w:rPr>
        <w:t>.</w:t>
      </w:r>
    </w:p>
    <w:p w:rsidR="007B367F" w:rsidRPr="008674E3" w:rsidRDefault="007B367F" w:rsidP="007B367F">
      <w:pPr>
        <w:pStyle w:val="Paragrafoelenco"/>
        <w:spacing w:line="360" w:lineRule="auto"/>
        <w:ind w:left="0"/>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 xml:space="preserve">Gli interventi PNRR </w:t>
      </w:r>
      <w:r w:rsidR="00800BB6" w:rsidRPr="008674E3">
        <w:rPr>
          <w:rFonts w:asciiTheme="minorHAnsi" w:hAnsiTheme="minorHAnsi" w:cstheme="minorHAnsi"/>
          <w:sz w:val="22"/>
          <w:szCs w:val="24"/>
          <w:lang w:eastAsia="en-US"/>
        </w:rPr>
        <w:t>si concluderanno nel triennio 2024-2026 nel rispetto dei target e delle milestone previste.</w:t>
      </w:r>
    </w:p>
    <w:p w:rsidR="008674E3" w:rsidRPr="00EB71B1" w:rsidRDefault="008674E3" w:rsidP="008674E3">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Con il medesimo obiettivo di risanare il patrimonio esistente e di realizzare nuovi alloggi per rispondere alle sempre maggiori esigenze abitative manifestate sul territorio, l’Azienda intende attivare un ulteriore programma di investimento attraverso </w:t>
      </w:r>
      <w:r w:rsidRPr="00EB71B1">
        <w:rPr>
          <w:rFonts w:asciiTheme="minorHAnsi" w:hAnsiTheme="minorHAnsi" w:cstheme="minorHAnsi"/>
          <w:b/>
          <w:sz w:val="22"/>
          <w:szCs w:val="24"/>
          <w:u w:val="single"/>
          <w:lang w:eastAsia="en-US"/>
        </w:rPr>
        <w:t>l’utilizzo dei fondi di edilizia residenziale pubblica accantonati</w:t>
      </w:r>
      <w:r w:rsidRPr="00EB71B1">
        <w:rPr>
          <w:rFonts w:asciiTheme="minorHAnsi" w:hAnsiTheme="minorHAnsi" w:cstheme="minorHAnsi"/>
          <w:sz w:val="22"/>
          <w:szCs w:val="24"/>
          <w:lang w:eastAsia="en-US"/>
        </w:rPr>
        <w:t>.</w:t>
      </w:r>
    </w:p>
    <w:p w:rsidR="00C7664B" w:rsidRPr="00EB71B1" w:rsidRDefault="00AB5B3A" w:rsidP="00C7664B">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L’altra fonte di finanziamento sarà </w:t>
      </w:r>
      <w:r w:rsidR="00440DD8">
        <w:rPr>
          <w:rFonts w:asciiTheme="minorHAnsi" w:hAnsiTheme="minorHAnsi" w:cstheme="minorHAnsi"/>
          <w:sz w:val="22"/>
          <w:szCs w:val="24"/>
          <w:lang w:eastAsia="en-US"/>
        </w:rPr>
        <w:t xml:space="preserve">realizzata con </w:t>
      </w:r>
      <w:r w:rsidRPr="00EB71B1">
        <w:rPr>
          <w:rFonts w:asciiTheme="minorHAnsi" w:hAnsiTheme="minorHAnsi" w:cstheme="minorHAnsi"/>
          <w:sz w:val="22"/>
          <w:szCs w:val="24"/>
          <w:lang w:eastAsia="en-US"/>
        </w:rPr>
        <w:t>lo smobilizzo del capitale investito</w:t>
      </w:r>
      <w:r w:rsidR="00440DD8">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 xml:space="preserve"> attraverso</w:t>
      </w:r>
      <w:r w:rsidRPr="00EB71B1">
        <w:rPr>
          <w:rFonts w:asciiTheme="minorHAnsi" w:hAnsiTheme="minorHAnsi" w:cstheme="minorHAnsi"/>
          <w:b/>
          <w:sz w:val="22"/>
          <w:szCs w:val="24"/>
          <w:lang w:eastAsia="en-US"/>
        </w:rPr>
        <w:t xml:space="preserve"> la vendita</w:t>
      </w:r>
      <w:r w:rsidR="00C7664B" w:rsidRPr="00EB71B1">
        <w:rPr>
          <w:rFonts w:asciiTheme="minorHAnsi" w:hAnsiTheme="minorHAnsi" w:cstheme="minorHAnsi"/>
          <w:b/>
          <w:sz w:val="22"/>
          <w:szCs w:val="24"/>
          <w:lang w:eastAsia="en-US"/>
        </w:rPr>
        <w:t xml:space="preserve"> delle unità immobiliari ad uso abitativo e non abitativo </w:t>
      </w:r>
      <w:r w:rsidR="00C7664B" w:rsidRPr="00EB71B1">
        <w:rPr>
          <w:rFonts w:asciiTheme="minorHAnsi" w:hAnsiTheme="minorHAnsi" w:cstheme="minorHAnsi"/>
          <w:sz w:val="22"/>
          <w:szCs w:val="24"/>
          <w:lang w:eastAsia="en-US"/>
        </w:rPr>
        <w:t xml:space="preserve">ai sensi della legge n. 560 del 24 dicembre 1993, </w:t>
      </w:r>
      <w:r w:rsidR="00440DD8">
        <w:rPr>
          <w:rFonts w:asciiTheme="minorHAnsi" w:hAnsiTheme="minorHAnsi" w:cstheme="minorHAnsi"/>
          <w:sz w:val="22"/>
          <w:szCs w:val="24"/>
          <w:lang w:eastAsia="en-US"/>
        </w:rPr>
        <w:t xml:space="preserve">per cui </w:t>
      </w:r>
      <w:r w:rsidR="00C7664B" w:rsidRPr="00EB71B1">
        <w:rPr>
          <w:rFonts w:asciiTheme="minorHAnsi" w:hAnsiTheme="minorHAnsi" w:cstheme="minorHAnsi"/>
          <w:sz w:val="22"/>
          <w:szCs w:val="24"/>
          <w:lang w:eastAsia="en-US"/>
        </w:rPr>
        <w:t>occorrerà procedere alla stesura di un</w:t>
      </w:r>
      <w:r w:rsidR="00440DD8">
        <w:rPr>
          <w:rFonts w:asciiTheme="minorHAnsi" w:hAnsiTheme="minorHAnsi" w:cstheme="minorHAnsi"/>
          <w:sz w:val="22"/>
          <w:szCs w:val="24"/>
          <w:lang w:eastAsia="en-US"/>
        </w:rPr>
        <w:t xml:space="preserve"> apposito </w:t>
      </w:r>
      <w:r w:rsidR="00C7664B" w:rsidRPr="00EB71B1">
        <w:rPr>
          <w:rFonts w:asciiTheme="minorHAnsi" w:hAnsiTheme="minorHAnsi" w:cstheme="minorHAnsi"/>
          <w:b/>
          <w:sz w:val="22"/>
          <w:szCs w:val="24"/>
          <w:lang w:eastAsia="en-US"/>
        </w:rPr>
        <w:t>piano di vendita</w:t>
      </w:r>
      <w:r w:rsidR="00C7664B" w:rsidRPr="00EB71B1">
        <w:rPr>
          <w:rFonts w:asciiTheme="minorHAnsi" w:hAnsiTheme="minorHAnsi" w:cstheme="minorHAnsi"/>
          <w:sz w:val="22"/>
          <w:szCs w:val="24"/>
          <w:lang w:eastAsia="en-US"/>
        </w:rPr>
        <w:t xml:space="preserve"> che tenga conto di alcuni elementi essenziali che ne definiscano le priorità. Occorrerà</w:t>
      </w:r>
      <w:r w:rsidR="00440DD8">
        <w:rPr>
          <w:rFonts w:asciiTheme="minorHAnsi" w:hAnsiTheme="minorHAnsi" w:cstheme="minorHAnsi"/>
          <w:sz w:val="22"/>
          <w:szCs w:val="24"/>
          <w:lang w:eastAsia="en-US"/>
        </w:rPr>
        <w:t>,</w:t>
      </w:r>
      <w:r w:rsidR="00C7664B" w:rsidRPr="00EB71B1">
        <w:rPr>
          <w:rFonts w:asciiTheme="minorHAnsi" w:hAnsiTheme="minorHAnsi" w:cstheme="minorHAnsi"/>
          <w:sz w:val="22"/>
          <w:szCs w:val="24"/>
          <w:lang w:eastAsia="en-US"/>
        </w:rPr>
        <w:t xml:space="preserve"> pertanto</w:t>
      </w:r>
      <w:r w:rsidR="00440DD8">
        <w:rPr>
          <w:rFonts w:asciiTheme="minorHAnsi" w:hAnsiTheme="minorHAnsi" w:cstheme="minorHAnsi"/>
          <w:sz w:val="22"/>
          <w:szCs w:val="24"/>
          <w:lang w:eastAsia="en-US"/>
        </w:rPr>
        <w:t>,</w:t>
      </w:r>
      <w:r w:rsidR="00C7664B" w:rsidRPr="00EB71B1">
        <w:rPr>
          <w:rFonts w:asciiTheme="minorHAnsi" w:hAnsiTheme="minorHAnsi" w:cstheme="minorHAnsi"/>
          <w:sz w:val="22"/>
          <w:szCs w:val="24"/>
          <w:lang w:eastAsia="en-US"/>
        </w:rPr>
        <w:t xml:space="preserve"> procedere prioritariamente con l’alienazione </w:t>
      </w:r>
      <w:r w:rsidR="00C7664B" w:rsidRPr="00EB71B1">
        <w:rPr>
          <w:rFonts w:asciiTheme="minorHAnsi" w:hAnsiTheme="minorHAnsi" w:cstheme="minorHAnsi"/>
          <w:sz w:val="22"/>
          <w:szCs w:val="24"/>
          <w:lang w:eastAsia="en-US"/>
        </w:rPr>
        <w:lastRenderedPageBreak/>
        <w:t>degli alloggi dei cosiddetti condomini misti, nei quali si verifica la contestuale presenza di alloggi di proprietà dell’Azienda e di alloggi di proprietà di privati che determina maggiore complessità di gestione. Dovrà inoltre stabilirsi che i restanti alloggi aziendali verranno inseriti nel piano di vendita, previa verifica del possesso dei requisiti necessari per la compravendita ai sensi della vigente normativa. I proventi derivanti dall’attività di vendita sono destinati alla realizzazione di programmi finalizzati allo sviluppo dell’edilizia residenziale pubblica; in particolare alla riqualificazione e all’incremento del patrimonio abitativo pubblico mediante nuove costruzioni, recupero e manutenzione straordinaria di quelle esistenti.</w:t>
      </w:r>
    </w:p>
    <w:p w:rsidR="008674E3" w:rsidRDefault="008674E3" w:rsidP="000D09E9">
      <w:pPr>
        <w:spacing w:line="360" w:lineRule="auto"/>
        <w:rPr>
          <w:rFonts w:asciiTheme="minorHAnsi" w:hAnsiTheme="minorHAnsi" w:cstheme="minorHAnsi"/>
          <w:b/>
          <w:i/>
          <w:sz w:val="22"/>
          <w:szCs w:val="24"/>
          <w:lang w:eastAsia="en-US"/>
        </w:rPr>
      </w:pPr>
    </w:p>
    <w:p w:rsidR="000D09E9" w:rsidRPr="00EB71B1" w:rsidRDefault="00616AC4" w:rsidP="000D09E9">
      <w:pPr>
        <w:spacing w:line="360" w:lineRule="auto"/>
        <w:rPr>
          <w:rFonts w:asciiTheme="minorHAnsi" w:hAnsiTheme="minorHAnsi" w:cstheme="minorHAnsi"/>
          <w:b/>
          <w:i/>
          <w:sz w:val="22"/>
          <w:szCs w:val="24"/>
          <w:lang w:eastAsia="en-US"/>
        </w:rPr>
      </w:pPr>
      <w:r>
        <w:rPr>
          <w:rFonts w:asciiTheme="minorHAnsi" w:hAnsiTheme="minorHAnsi" w:cstheme="minorHAnsi"/>
          <w:b/>
          <w:i/>
          <w:sz w:val="22"/>
          <w:szCs w:val="24"/>
          <w:lang w:eastAsia="en-US"/>
        </w:rPr>
        <w:t>Le f</w:t>
      </w:r>
      <w:r w:rsidR="00EB71B1" w:rsidRPr="00EB71B1">
        <w:rPr>
          <w:rFonts w:asciiTheme="minorHAnsi" w:hAnsiTheme="minorHAnsi" w:cstheme="minorHAnsi"/>
          <w:b/>
          <w:i/>
          <w:sz w:val="22"/>
          <w:szCs w:val="24"/>
          <w:lang w:eastAsia="en-US"/>
        </w:rPr>
        <w:t xml:space="preserve">onti finanziarie </w:t>
      </w:r>
      <w:r w:rsidR="000D09E9" w:rsidRPr="00EB71B1">
        <w:rPr>
          <w:rFonts w:asciiTheme="minorHAnsi" w:hAnsiTheme="minorHAnsi" w:cstheme="minorHAnsi"/>
          <w:b/>
          <w:i/>
          <w:sz w:val="22"/>
          <w:szCs w:val="24"/>
          <w:lang w:eastAsia="en-US"/>
        </w:rPr>
        <w:t>indirette</w:t>
      </w:r>
    </w:p>
    <w:p w:rsidR="000D09E9" w:rsidRPr="00EB71B1" w:rsidRDefault="000D09E9" w:rsidP="000D09E9">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La legge regionale n.7/2000, art. 5, istituisce il </w:t>
      </w:r>
      <w:r w:rsidRPr="00EB71B1">
        <w:rPr>
          <w:rFonts w:asciiTheme="minorHAnsi" w:hAnsiTheme="minorHAnsi" w:cstheme="minorHAnsi"/>
          <w:b/>
          <w:sz w:val="22"/>
          <w:szCs w:val="24"/>
          <w:u w:val="single"/>
          <w:lang w:eastAsia="en-US"/>
        </w:rPr>
        <w:t>Fondo Sociale</w:t>
      </w:r>
      <w:r w:rsidRPr="00EB71B1">
        <w:rPr>
          <w:rFonts w:asciiTheme="minorHAnsi" w:hAnsiTheme="minorHAnsi" w:cstheme="minorHAnsi"/>
          <w:sz w:val="22"/>
          <w:szCs w:val="24"/>
          <w:lang w:eastAsia="en-US"/>
        </w:rPr>
        <w:t xml:space="preserve"> destinato agli assegnatari che presentano condizioni di disagio economico e di sofferenza nel regolare pagamento del canone e degli oneri accessori. Il Fondo è costituito dalla quota garantita dall’Amministrazione regionale e da una quota accantonata dall’Ente. Si rileva che una fetta crescente dell’utenza presenta le condizioni previste dalla normativa per accedere al beneficio. Anche in considerazione degli effetti della crisi economica e sociale, la Regione Sardegna ha previsto</w:t>
      </w:r>
      <w:r w:rsidR="0003187D">
        <w:rPr>
          <w:rFonts w:asciiTheme="minorHAnsi" w:hAnsiTheme="minorHAnsi" w:cstheme="minorHAnsi"/>
          <w:sz w:val="22"/>
          <w:szCs w:val="24"/>
          <w:lang w:eastAsia="en-US"/>
        </w:rPr>
        <w:t xml:space="preserve"> a partire dal 2023</w:t>
      </w:r>
      <w:r w:rsidRPr="00EB71B1">
        <w:rPr>
          <w:rFonts w:asciiTheme="minorHAnsi" w:hAnsiTheme="minorHAnsi" w:cstheme="minorHAnsi"/>
          <w:sz w:val="22"/>
          <w:szCs w:val="24"/>
          <w:lang w:eastAsia="en-US"/>
        </w:rPr>
        <w:t xml:space="preserve"> un adeguamento del contributo di competenza regionale per il Fondo Sociale annuale portandolo da € 270.000,00 ad € 500.000,00 per ciascuno degli esercizi del triennio considerato.</w:t>
      </w:r>
    </w:p>
    <w:p w:rsidR="00E86D81" w:rsidRPr="00EB71B1" w:rsidRDefault="00E86D81" w:rsidP="00E86D81">
      <w:pPr>
        <w:spacing w:line="360" w:lineRule="auto"/>
        <w:jc w:val="both"/>
        <w:rPr>
          <w:rFonts w:asciiTheme="minorHAnsi" w:hAnsiTheme="minorHAnsi" w:cstheme="minorHAnsi"/>
          <w:sz w:val="22"/>
          <w:szCs w:val="24"/>
          <w:lang w:eastAsia="en-US"/>
        </w:rPr>
      </w:pPr>
    </w:p>
    <w:p w:rsidR="00E86D81" w:rsidRPr="00650917" w:rsidRDefault="00766796" w:rsidP="008332E9">
      <w:pPr>
        <w:pStyle w:val="Paragrafoelenco"/>
        <w:numPr>
          <w:ilvl w:val="0"/>
          <w:numId w:val="35"/>
        </w:numPr>
        <w:spacing w:line="360" w:lineRule="auto"/>
        <w:jc w:val="both"/>
        <w:rPr>
          <w:rFonts w:asciiTheme="minorHAnsi" w:hAnsiTheme="minorHAnsi" w:cstheme="minorHAnsi"/>
          <w:b/>
          <w:sz w:val="26"/>
          <w:szCs w:val="26"/>
          <w:lang w:eastAsia="en-US"/>
        </w:rPr>
      </w:pPr>
      <w:r w:rsidRPr="00650917">
        <w:rPr>
          <w:rFonts w:asciiTheme="minorHAnsi" w:hAnsiTheme="minorHAnsi" w:cstheme="minorHAnsi"/>
          <w:b/>
          <w:sz w:val="26"/>
          <w:szCs w:val="26"/>
          <w:lang w:eastAsia="en-US"/>
        </w:rPr>
        <w:t>La programmazione del fabbisogno del</w:t>
      </w:r>
      <w:r w:rsidR="00E86D81" w:rsidRPr="00650917">
        <w:rPr>
          <w:rFonts w:asciiTheme="minorHAnsi" w:hAnsiTheme="minorHAnsi" w:cstheme="minorHAnsi"/>
          <w:b/>
          <w:sz w:val="26"/>
          <w:szCs w:val="26"/>
          <w:lang w:eastAsia="en-US"/>
        </w:rPr>
        <w:t xml:space="preserve"> personale</w:t>
      </w:r>
    </w:p>
    <w:p w:rsidR="008674E3" w:rsidRPr="008674E3" w:rsidRDefault="00D15C73" w:rsidP="008674E3">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Per far fronte alla carenza di personale</w:t>
      </w:r>
      <w:r w:rsidR="000371CB">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 xml:space="preserve"> che ha caratterizzato </w:t>
      </w:r>
      <w:r w:rsidR="004B200D" w:rsidRPr="00EB71B1">
        <w:rPr>
          <w:rFonts w:asciiTheme="minorHAnsi" w:hAnsiTheme="minorHAnsi" w:cstheme="minorHAnsi"/>
          <w:sz w:val="22"/>
          <w:szCs w:val="24"/>
          <w:lang w:eastAsia="en-US"/>
        </w:rPr>
        <w:t>la gestione</w:t>
      </w:r>
      <w:r w:rsidRPr="00EB71B1">
        <w:rPr>
          <w:rFonts w:asciiTheme="minorHAnsi" w:hAnsiTheme="minorHAnsi" w:cstheme="minorHAnsi"/>
          <w:sz w:val="22"/>
          <w:szCs w:val="24"/>
          <w:lang w:eastAsia="en-US"/>
        </w:rPr>
        <w:t xml:space="preserve"> dell’Azienda negli ultimi anni, n</w:t>
      </w:r>
      <w:r w:rsidR="0003187D">
        <w:rPr>
          <w:rFonts w:asciiTheme="minorHAnsi" w:hAnsiTheme="minorHAnsi" w:cstheme="minorHAnsi"/>
          <w:sz w:val="22"/>
          <w:szCs w:val="24"/>
          <w:lang w:eastAsia="en-US"/>
        </w:rPr>
        <w:t>el bilancio di previsione 2024-2026</w:t>
      </w:r>
      <w:r w:rsidR="006010B7" w:rsidRPr="00EB71B1">
        <w:rPr>
          <w:rFonts w:asciiTheme="minorHAnsi" w:hAnsiTheme="minorHAnsi" w:cstheme="minorHAnsi"/>
          <w:sz w:val="22"/>
          <w:szCs w:val="24"/>
          <w:lang w:eastAsia="en-US"/>
        </w:rPr>
        <w:t xml:space="preserve"> </w:t>
      </w:r>
      <w:r w:rsidRPr="00EB71B1">
        <w:rPr>
          <w:rFonts w:asciiTheme="minorHAnsi" w:hAnsiTheme="minorHAnsi" w:cstheme="minorHAnsi"/>
          <w:sz w:val="22"/>
          <w:szCs w:val="24"/>
          <w:lang w:eastAsia="en-US"/>
        </w:rPr>
        <w:t>sono state stanziate le risorse necessarie a</w:t>
      </w:r>
      <w:r w:rsidR="006010B7" w:rsidRPr="00EB71B1">
        <w:rPr>
          <w:rFonts w:asciiTheme="minorHAnsi" w:hAnsiTheme="minorHAnsi" w:cstheme="minorHAnsi"/>
          <w:sz w:val="22"/>
          <w:szCs w:val="24"/>
          <w:lang w:eastAsia="en-US"/>
        </w:rPr>
        <w:t xml:space="preserve"> garantita la copertura finanziaria dello spazio </w:t>
      </w:r>
      <w:r w:rsidRPr="00EB71B1">
        <w:rPr>
          <w:rFonts w:asciiTheme="minorHAnsi" w:hAnsiTheme="minorHAnsi" w:cstheme="minorHAnsi"/>
          <w:sz w:val="22"/>
          <w:szCs w:val="24"/>
          <w:lang w:eastAsia="en-US"/>
        </w:rPr>
        <w:t>assunzionale</w:t>
      </w:r>
      <w:r w:rsidR="006010B7" w:rsidRPr="00EB71B1">
        <w:rPr>
          <w:rFonts w:asciiTheme="minorHAnsi" w:hAnsiTheme="minorHAnsi" w:cstheme="minorHAnsi"/>
          <w:sz w:val="22"/>
          <w:szCs w:val="24"/>
          <w:lang w:eastAsia="en-US"/>
        </w:rPr>
        <w:t xml:space="preserve"> quantificato con il Piano Triennale</w:t>
      </w:r>
      <w:r w:rsidR="0003187D">
        <w:rPr>
          <w:rFonts w:asciiTheme="minorHAnsi" w:hAnsiTheme="minorHAnsi" w:cstheme="minorHAnsi"/>
          <w:sz w:val="22"/>
          <w:szCs w:val="24"/>
          <w:lang w:eastAsia="en-US"/>
        </w:rPr>
        <w:t xml:space="preserve"> di Fabbisogno di Personale 2024-2026</w:t>
      </w:r>
      <w:r w:rsidRPr="00EB71B1">
        <w:rPr>
          <w:rFonts w:asciiTheme="minorHAnsi" w:hAnsiTheme="minorHAnsi" w:cstheme="minorHAnsi"/>
          <w:sz w:val="22"/>
          <w:szCs w:val="24"/>
          <w:lang w:eastAsia="en-US"/>
        </w:rPr>
        <w:t>. Il Piano,</w:t>
      </w:r>
      <w:r w:rsidR="006010B7" w:rsidRPr="00EB71B1">
        <w:rPr>
          <w:rFonts w:asciiTheme="minorHAnsi" w:hAnsiTheme="minorHAnsi" w:cstheme="minorHAnsi"/>
          <w:sz w:val="22"/>
          <w:szCs w:val="24"/>
          <w:lang w:eastAsia="en-US"/>
        </w:rPr>
        <w:t xml:space="preserve"> </w:t>
      </w:r>
      <w:r w:rsidRPr="00EB71B1">
        <w:rPr>
          <w:rFonts w:asciiTheme="minorHAnsi" w:hAnsiTheme="minorHAnsi" w:cstheme="minorHAnsi"/>
          <w:sz w:val="22"/>
          <w:szCs w:val="24"/>
          <w:lang w:eastAsia="en-US"/>
        </w:rPr>
        <w:t xml:space="preserve">in corso di stesura </w:t>
      </w:r>
      <w:r w:rsidR="001A31FB" w:rsidRPr="00EB71B1">
        <w:rPr>
          <w:rFonts w:asciiTheme="minorHAnsi" w:hAnsiTheme="minorHAnsi" w:cstheme="minorHAnsi"/>
          <w:sz w:val="22"/>
          <w:szCs w:val="24"/>
          <w:lang w:eastAsia="en-US"/>
        </w:rPr>
        <w:t>e che sarà approvato successivamente al bilancio di previsione, prevede la quantificazione degli spazi assunzionali entro i limiti imposti dalla normativa vigente</w:t>
      </w:r>
      <w:r w:rsidR="006010B7" w:rsidRPr="00EB71B1">
        <w:rPr>
          <w:rFonts w:asciiTheme="minorHAnsi" w:hAnsiTheme="minorHAnsi" w:cstheme="minorHAnsi"/>
          <w:sz w:val="22"/>
          <w:szCs w:val="24"/>
          <w:lang w:eastAsia="en-US"/>
        </w:rPr>
        <w:t>.</w:t>
      </w:r>
      <w:r w:rsidR="008674E3">
        <w:rPr>
          <w:rFonts w:asciiTheme="minorHAnsi" w:hAnsiTheme="minorHAnsi" w:cstheme="minorHAnsi"/>
          <w:sz w:val="22"/>
          <w:szCs w:val="24"/>
          <w:lang w:eastAsia="en-US"/>
        </w:rPr>
        <w:t xml:space="preserve"> Nel bilancio di previsione 2024-2026</w:t>
      </w:r>
      <w:r w:rsidR="008674E3" w:rsidRPr="008674E3">
        <w:rPr>
          <w:rFonts w:asciiTheme="minorHAnsi" w:hAnsiTheme="minorHAnsi" w:cstheme="minorHAnsi"/>
          <w:sz w:val="22"/>
          <w:szCs w:val="24"/>
          <w:lang w:eastAsia="en-US"/>
        </w:rPr>
        <w:t xml:space="preserve"> sono stati previsti i seguenti stanziamenti di spesa:</w:t>
      </w:r>
    </w:p>
    <w:p w:rsidR="008674E3" w:rsidRPr="008674E3" w:rsidRDefault="008674E3" w:rsidP="008674E3">
      <w:p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ab/>
        <w:t>annualità 2024: € 1.508.402,55;</w:t>
      </w:r>
    </w:p>
    <w:p w:rsidR="008674E3" w:rsidRDefault="008674E3" w:rsidP="008674E3">
      <w:p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ab/>
        <w:t>annualità 2025: € 1.755.787,24.</w:t>
      </w:r>
    </w:p>
    <w:p w:rsidR="00525737" w:rsidRPr="00EB71B1" w:rsidRDefault="00525737" w:rsidP="00017B01">
      <w:pPr>
        <w:spacing w:line="360" w:lineRule="auto"/>
        <w:jc w:val="both"/>
        <w:rPr>
          <w:rFonts w:asciiTheme="minorHAnsi" w:hAnsiTheme="minorHAnsi" w:cstheme="minorHAnsi"/>
          <w:sz w:val="22"/>
          <w:szCs w:val="24"/>
          <w:lang w:eastAsia="en-US"/>
        </w:rPr>
      </w:pPr>
    </w:p>
    <w:p w:rsidR="004F78ED" w:rsidRPr="00650917" w:rsidRDefault="009B2AC8" w:rsidP="009B2AC8">
      <w:pPr>
        <w:pStyle w:val="Paragrafoelenco"/>
        <w:numPr>
          <w:ilvl w:val="0"/>
          <w:numId w:val="35"/>
        </w:numPr>
        <w:spacing w:line="360" w:lineRule="auto"/>
        <w:jc w:val="both"/>
        <w:rPr>
          <w:rFonts w:asciiTheme="minorHAnsi" w:hAnsiTheme="minorHAnsi" w:cstheme="minorHAnsi"/>
          <w:b/>
          <w:sz w:val="26"/>
          <w:szCs w:val="26"/>
          <w:lang w:eastAsia="en-US"/>
        </w:rPr>
      </w:pPr>
      <w:r w:rsidRPr="00650917">
        <w:rPr>
          <w:rFonts w:asciiTheme="minorHAnsi" w:hAnsiTheme="minorHAnsi" w:cstheme="minorHAnsi"/>
          <w:b/>
          <w:sz w:val="26"/>
          <w:szCs w:val="26"/>
          <w:lang w:eastAsia="en-US"/>
        </w:rPr>
        <w:t>Conclusioni</w:t>
      </w:r>
    </w:p>
    <w:p w:rsidR="007040D3" w:rsidRPr="00EB71B1" w:rsidRDefault="006223B9" w:rsidP="007040D3">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Si propone un documento contabile previsionale che contiene gli stanziamenti di entrate e di spesa ritenuti congrui e realistici per il sostegno dell’attività dell’Azienda nel prosieguo dell’esercizio in corso e del triennio di riferimento</w:t>
      </w:r>
      <w:r w:rsidR="007040D3" w:rsidRPr="00EB71B1">
        <w:rPr>
          <w:rFonts w:asciiTheme="minorHAnsi" w:hAnsiTheme="minorHAnsi" w:cstheme="minorHAnsi"/>
          <w:sz w:val="22"/>
          <w:szCs w:val="24"/>
          <w:lang w:eastAsia="en-US"/>
        </w:rPr>
        <w:t xml:space="preserve">. </w:t>
      </w:r>
    </w:p>
    <w:p w:rsidR="006223B9" w:rsidRPr="00EB71B1" w:rsidRDefault="006223B9" w:rsidP="006223B9">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Sarà oggetto di attenzione l’effettivo ed efficace raggiungimento degli obiettivi aziendali ai quali sono rivolti gli strumenti organizzativi, le risorse umane e la dotazione finanziaria dell’Ente.</w:t>
      </w:r>
    </w:p>
    <w:p w:rsidR="006223B9" w:rsidRDefault="006223B9" w:rsidP="006223B9">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lastRenderedPageBreak/>
        <w:t xml:space="preserve">Alla luce di quanto sopra, </w:t>
      </w:r>
      <w:r w:rsidR="00E521E0" w:rsidRPr="00EB71B1">
        <w:rPr>
          <w:rFonts w:asciiTheme="minorHAnsi" w:hAnsiTheme="minorHAnsi" w:cstheme="minorHAnsi"/>
          <w:sz w:val="22"/>
          <w:szCs w:val="24"/>
          <w:lang w:eastAsia="en-US"/>
        </w:rPr>
        <w:t xml:space="preserve">per consentire l’immediata e piena funzionalità dell’Ente, </w:t>
      </w:r>
      <w:r w:rsidRPr="00EB71B1">
        <w:rPr>
          <w:rFonts w:asciiTheme="minorHAnsi" w:hAnsiTheme="minorHAnsi" w:cstheme="minorHAnsi"/>
          <w:sz w:val="22"/>
          <w:szCs w:val="24"/>
          <w:lang w:eastAsia="en-US"/>
        </w:rPr>
        <w:t xml:space="preserve">appare urgente l’approvazione del bilancio di previsione da parte degli organi competenti.  </w:t>
      </w:r>
    </w:p>
    <w:p w:rsidR="00650917" w:rsidRPr="00EB71B1" w:rsidRDefault="00650917" w:rsidP="006223B9">
      <w:pPr>
        <w:spacing w:line="360" w:lineRule="auto"/>
        <w:jc w:val="both"/>
        <w:rPr>
          <w:rFonts w:asciiTheme="minorHAnsi" w:hAnsiTheme="minorHAnsi" w:cstheme="minorHAnsi"/>
          <w:sz w:val="22"/>
          <w:szCs w:val="24"/>
          <w:lang w:eastAsia="en-US"/>
        </w:rPr>
      </w:pPr>
    </w:p>
    <w:p w:rsidR="006223B9" w:rsidRPr="00EB71B1" w:rsidRDefault="006223B9" w:rsidP="006223B9">
      <w:pPr>
        <w:spacing w:line="360" w:lineRule="auto"/>
        <w:jc w:val="both"/>
        <w:rPr>
          <w:rFonts w:asciiTheme="minorHAnsi" w:hAnsiTheme="minorHAnsi" w:cstheme="minorHAnsi"/>
          <w:b/>
          <w:sz w:val="22"/>
          <w:szCs w:val="24"/>
          <w:lang w:eastAsia="en-US"/>
        </w:rPr>
      </w:pPr>
    </w:p>
    <w:p w:rsidR="00540D68" w:rsidRPr="00EB71B1" w:rsidRDefault="00540D68" w:rsidP="006223B9">
      <w:pPr>
        <w:spacing w:line="360" w:lineRule="auto"/>
        <w:jc w:val="both"/>
        <w:rPr>
          <w:rFonts w:asciiTheme="minorHAnsi" w:hAnsiTheme="minorHAnsi" w:cstheme="minorHAnsi"/>
          <w:sz w:val="22"/>
          <w:szCs w:val="24"/>
          <w:lang w:eastAsia="en-US"/>
        </w:rPr>
      </w:pP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0003187D">
        <w:rPr>
          <w:rFonts w:asciiTheme="minorHAnsi" w:hAnsiTheme="minorHAnsi" w:cstheme="minorHAnsi"/>
          <w:b/>
          <w:sz w:val="22"/>
          <w:szCs w:val="24"/>
          <w:lang w:eastAsia="en-US"/>
        </w:rPr>
        <w:t xml:space="preserve">    </w:t>
      </w:r>
      <w:r w:rsidRPr="00EB71B1">
        <w:rPr>
          <w:rFonts w:asciiTheme="minorHAnsi" w:hAnsiTheme="minorHAnsi" w:cstheme="minorHAnsi"/>
          <w:sz w:val="22"/>
          <w:szCs w:val="24"/>
          <w:lang w:eastAsia="en-US"/>
        </w:rPr>
        <w:t xml:space="preserve"> </w:t>
      </w:r>
      <w:r w:rsidR="0003187D">
        <w:rPr>
          <w:rFonts w:asciiTheme="minorHAnsi" w:hAnsiTheme="minorHAnsi" w:cstheme="minorHAnsi"/>
          <w:sz w:val="22"/>
          <w:szCs w:val="24"/>
          <w:lang w:eastAsia="en-US"/>
        </w:rPr>
        <w:t>L’Amministratore Unico</w:t>
      </w:r>
    </w:p>
    <w:p w:rsidR="00540D68" w:rsidRDefault="00965110" w:rsidP="006223B9">
      <w:pPr>
        <w:spacing w:line="360" w:lineRule="auto"/>
        <w:jc w:val="both"/>
        <w:rPr>
          <w:rFonts w:asciiTheme="minorHAnsi" w:hAnsiTheme="minorHAnsi" w:cstheme="minorHAnsi"/>
          <w:b/>
          <w:sz w:val="22"/>
          <w:szCs w:val="24"/>
          <w:lang w:eastAsia="en-US"/>
        </w:rPr>
      </w:pP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sidR="00DB641D">
        <w:rPr>
          <w:rFonts w:asciiTheme="minorHAnsi" w:hAnsiTheme="minorHAnsi" w:cstheme="minorHAnsi"/>
          <w:sz w:val="22"/>
          <w:szCs w:val="24"/>
          <w:lang w:eastAsia="en-US"/>
        </w:rPr>
        <w:t xml:space="preserve">     </w:t>
      </w:r>
      <w:r w:rsidR="00650917">
        <w:rPr>
          <w:rFonts w:asciiTheme="minorHAnsi" w:hAnsiTheme="minorHAnsi" w:cstheme="minorHAnsi"/>
          <w:sz w:val="22"/>
          <w:szCs w:val="24"/>
          <w:lang w:eastAsia="en-US"/>
        </w:rPr>
        <w:t xml:space="preserve">  </w:t>
      </w:r>
      <w:r w:rsidR="00DB641D">
        <w:rPr>
          <w:rFonts w:asciiTheme="minorHAnsi" w:hAnsiTheme="minorHAnsi" w:cstheme="minorHAnsi"/>
          <w:sz w:val="22"/>
          <w:szCs w:val="24"/>
          <w:lang w:eastAsia="en-US"/>
        </w:rPr>
        <w:t xml:space="preserve"> </w:t>
      </w:r>
      <w:r>
        <w:rPr>
          <w:rFonts w:asciiTheme="minorHAnsi" w:hAnsiTheme="minorHAnsi" w:cstheme="minorHAnsi"/>
          <w:sz w:val="22"/>
          <w:szCs w:val="24"/>
          <w:lang w:eastAsia="en-US"/>
        </w:rPr>
        <w:t>Dott</w:t>
      </w:r>
      <w:r w:rsidR="00540D68" w:rsidRPr="00540D68">
        <w:rPr>
          <w:rFonts w:asciiTheme="minorHAnsi" w:hAnsiTheme="minorHAnsi" w:cstheme="minorHAnsi"/>
          <w:sz w:val="22"/>
          <w:szCs w:val="24"/>
          <w:lang w:eastAsia="en-US"/>
        </w:rPr>
        <w:t xml:space="preserve">. </w:t>
      </w:r>
      <w:r w:rsidR="00823E6F">
        <w:rPr>
          <w:rFonts w:asciiTheme="minorHAnsi" w:hAnsiTheme="minorHAnsi" w:cstheme="minorHAnsi"/>
          <w:sz w:val="22"/>
          <w:szCs w:val="24"/>
          <w:lang w:eastAsia="en-US"/>
        </w:rPr>
        <w:t>Antonello Melis</w:t>
      </w:r>
    </w:p>
    <w:sectPr w:rsidR="00540D68" w:rsidSect="0064449E">
      <w:headerReference w:type="default" r:id="rId17"/>
      <w:footerReference w:type="default" r:id="rId1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777" w:rsidRDefault="001A7777" w:rsidP="001641AF">
      <w:r>
        <w:separator/>
      </w:r>
    </w:p>
  </w:endnote>
  <w:endnote w:type="continuationSeparator" w:id="0">
    <w:p w:rsidR="001A7777" w:rsidRDefault="001A7777" w:rsidP="0016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3556326"/>
      <w:docPartObj>
        <w:docPartGallery w:val="Page Numbers (Bottom of Page)"/>
        <w:docPartUnique/>
      </w:docPartObj>
    </w:sdtPr>
    <w:sdtEndPr/>
    <w:sdtContent>
      <w:p w:rsidR="00530F40" w:rsidRDefault="00530F40">
        <w:pPr>
          <w:pStyle w:val="Pidipagina"/>
          <w:jc w:val="center"/>
        </w:pPr>
        <w:r>
          <w:fldChar w:fldCharType="begin"/>
        </w:r>
        <w:r>
          <w:instrText>PAGE   \* MERGEFORMAT</w:instrText>
        </w:r>
        <w:r>
          <w:fldChar w:fldCharType="separate"/>
        </w:r>
        <w:r w:rsidR="00401021">
          <w:rPr>
            <w:noProof/>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777" w:rsidRDefault="001A7777" w:rsidP="001641AF">
      <w:r>
        <w:separator/>
      </w:r>
    </w:p>
  </w:footnote>
  <w:footnote w:type="continuationSeparator" w:id="0">
    <w:p w:rsidR="001A7777" w:rsidRDefault="001A7777" w:rsidP="001641AF">
      <w:r>
        <w:continuationSeparator/>
      </w:r>
    </w:p>
  </w:footnote>
  <w:footnote w:id="1">
    <w:p w:rsidR="001C6FB5" w:rsidRDefault="001C6FB5">
      <w:pPr>
        <w:pStyle w:val="Testonotaapidipagina"/>
      </w:pPr>
      <w:r>
        <w:rPr>
          <w:rStyle w:val="Rimandonotaapidipagina"/>
        </w:rPr>
        <w:footnoteRef/>
      </w:r>
      <w:r>
        <w:t xml:space="preserve"> </w:t>
      </w:r>
      <w:r>
        <w:t>L’approvazione della legge di bilancio da parte della Regione Sardegna è successiva alla predisposizione del progetto di bilancio 2024-2026 dell’Azienda Regionale per l’Edilizia Abitativa.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78C" w:rsidRDefault="0039678C" w:rsidP="0039678C">
    <w:pPr>
      <w:pStyle w:val="Intestazione"/>
      <w:jc w:val="center"/>
    </w:pPr>
    <w:r>
      <w:rPr>
        <w:noProof/>
      </w:rPr>
      <w:drawing>
        <wp:inline distT="0" distB="0" distL="0" distR="0" wp14:anchorId="1CB49E74" wp14:editId="582F9BC0">
          <wp:extent cx="2125734" cy="987095"/>
          <wp:effectExtent l="0" t="0" r="8255" b="381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688" cy="10033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1765836"/>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17"/>
    <w:multiLevelType w:val="hybridMultilevel"/>
    <w:tmpl w:val="2CA8861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8"/>
    <w:multiLevelType w:val="hybridMultilevel"/>
    <w:tmpl w:val="0836C40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9"/>
    <w:multiLevelType w:val="hybridMultilevel"/>
    <w:tmpl w:val="02901D82"/>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B"/>
    <w:multiLevelType w:val="hybridMultilevel"/>
    <w:tmpl w:val="6D4A2CE6"/>
    <w:lvl w:ilvl="0" w:tplc="D38EA602">
      <w:start w:val="1"/>
      <w:numFmt w:val="upperLetter"/>
      <w:pStyle w:val="Titolo3"/>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C"/>
    <w:multiLevelType w:val="hybridMultilevel"/>
    <w:tmpl w:val="54FCB540"/>
    <w:lvl w:ilvl="0" w:tplc="0410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D"/>
    <w:multiLevelType w:val="hybridMultilevel"/>
    <w:tmpl w:val="7C3DBD3C"/>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E"/>
    <w:multiLevelType w:val="hybridMultilevel"/>
    <w:tmpl w:val="737B8DDC"/>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13F003E"/>
    <w:multiLevelType w:val="hybridMultilevel"/>
    <w:tmpl w:val="00AE82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0A8957E6"/>
    <w:multiLevelType w:val="hybridMultilevel"/>
    <w:tmpl w:val="B0927E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B642187"/>
    <w:multiLevelType w:val="hybridMultilevel"/>
    <w:tmpl w:val="D084E7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10025380"/>
    <w:multiLevelType w:val="hybridMultilevel"/>
    <w:tmpl w:val="96247AE6"/>
    <w:lvl w:ilvl="0" w:tplc="986AA3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3BD7325"/>
    <w:multiLevelType w:val="hybridMultilevel"/>
    <w:tmpl w:val="7F985FE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9CA1FB1"/>
    <w:multiLevelType w:val="hybridMultilevel"/>
    <w:tmpl w:val="F9FCF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F203506"/>
    <w:multiLevelType w:val="hybridMultilevel"/>
    <w:tmpl w:val="D528DB2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20D70077"/>
    <w:multiLevelType w:val="hybridMultilevel"/>
    <w:tmpl w:val="A254E17A"/>
    <w:lvl w:ilvl="0" w:tplc="5E34539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8E47582"/>
    <w:multiLevelType w:val="hybridMultilevel"/>
    <w:tmpl w:val="BC1E5D8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2FC545EB"/>
    <w:multiLevelType w:val="hybridMultilevel"/>
    <w:tmpl w:val="2A5ECE60"/>
    <w:lvl w:ilvl="0" w:tplc="A46653BA">
      <w:start w:val="1"/>
      <w:numFmt w:val="bullet"/>
      <w:lvlText w:val=""/>
      <w:lvlJc w:val="left"/>
      <w:pPr>
        <w:ind w:left="1435"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4055488"/>
    <w:multiLevelType w:val="hybridMultilevel"/>
    <w:tmpl w:val="442CA6E4"/>
    <w:lvl w:ilvl="0" w:tplc="04100001">
      <w:start w:val="1"/>
      <w:numFmt w:val="bullet"/>
      <w:lvlText w:val=""/>
      <w:lvlJc w:val="left"/>
      <w:pPr>
        <w:ind w:left="577" w:hanging="360"/>
      </w:pPr>
      <w:rPr>
        <w:rFonts w:ascii="Symbol" w:hAnsi="Symbol" w:hint="default"/>
      </w:rPr>
    </w:lvl>
    <w:lvl w:ilvl="1" w:tplc="04100003" w:tentative="1">
      <w:start w:val="1"/>
      <w:numFmt w:val="bullet"/>
      <w:lvlText w:val="o"/>
      <w:lvlJc w:val="left"/>
      <w:pPr>
        <w:ind w:left="1297" w:hanging="360"/>
      </w:pPr>
      <w:rPr>
        <w:rFonts w:ascii="Courier New" w:hAnsi="Courier New" w:cs="Courier New" w:hint="default"/>
      </w:rPr>
    </w:lvl>
    <w:lvl w:ilvl="2" w:tplc="04100005" w:tentative="1">
      <w:start w:val="1"/>
      <w:numFmt w:val="bullet"/>
      <w:lvlText w:val=""/>
      <w:lvlJc w:val="left"/>
      <w:pPr>
        <w:ind w:left="2017" w:hanging="360"/>
      </w:pPr>
      <w:rPr>
        <w:rFonts w:ascii="Wingdings" w:hAnsi="Wingdings" w:hint="default"/>
      </w:rPr>
    </w:lvl>
    <w:lvl w:ilvl="3" w:tplc="04100001" w:tentative="1">
      <w:start w:val="1"/>
      <w:numFmt w:val="bullet"/>
      <w:lvlText w:val=""/>
      <w:lvlJc w:val="left"/>
      <w:pPr>
        <w:ind w:left="2737" w:hanging="360"/>
      </w:pPr>
      <w:rPr>
        <w:rFonts w:ascii="Symbol" w:hAnsi="Symbol" w:hint="default"/>
      </w:rPr>
    </w:lvl>
    <w:lvl w:ilvl="4" w:tplc="04100003" w:tentative="1">
      <w:start w:val="1"/>
      <w:numFmt w:val="bullet"/>
      <w:lvlText w:val="o"/>
      <w:lvlJc w:val="left"/>
      <w:pPr>
        <w:ind w:left="3457" w:hanging="360"/>
      </w:pPr>
      <w:rPr>
        <w:rFonts w:ascii="Courier New" w:hAnsi="Courier New" w:cs="Courier New" w:hint="default"/>
      </w:rPr>
    </w:lvl>
    <w:lvl w:ilvl="5" w:tplc="04100005" w:tentative="1">
      <w:start w:val="1"/>
      <w:numFmt w:val="bullet"/>
      <w:lvlText w:val=""/>
      <w:lvlJc w:val="left"/>
      <w:pPr>
        <w:ind w:left="4177" w:hanging="360"/>
      </w:pPr>
      <w:rPr>
        <w:rFonts w:ascii="Wingdings" w:hAnsi="Wingdings" w:hint="default"/>
      </w:rPr>
    </w:lvl>
    <w:lvl w:ilvl="6" w:tplc="04100001" w:tentative="1">
      <w:start w:val="1"/>
      <w:numFmt w:val="bullet"/>
      <w:lvlText w:val=""/>
      <w:lvlJc w:val="left"/>
      <w:pPr>
        <w:ind w:left="4897" w:hanging="360"/>
      </w:pPr>
      <w:rPr>
        <w:rFonts w:ascii="Symbol" w:hAnsi="Symbol" w:hint="default"/>
      </w:rPr>
    </w:lvl>
    <w:lvl w:ilvl="7" w:tplc="04100003" w:tentative="1">
      <w:start w:val="1"/>
      <w:numFmt w:val="bullet"/>
      <w:lvlText w:val="o"/>
      <w:lvlJc w:val="left"/>
      <w:pPr>
        <w:ind w:left="5617" w:hanging="360"/>
      </w:pPr>
      <w:rPr>
        <w:rFonts w:ascii="Courier New" w:hAnsi="Courier New" w:cs="Courier New" w:hint="default"/>
      </w:rPr>
    </w:lvl>
    <w:lvl w:ilvl="8" w:tplc="04100005" w:tentative="1">
      <w:start w:val="1"/>
      <w:numFmt w:val="bullet"/>
      <w:lvlText w:val=""/>
      <w:lvlJc w:val="left"/>
      <w:pPr>
        <w:ind w:left="6337" w:hanging="360"/>
      </w:pPr>
      <w:rPr>
        <w:rFonts w:ascii="Wingdings" w:hAnsi="Wingdings" w:hint="default"/>
      </w:rPr>
    </w:lvl>
  </w:abstractNum>
  <w:abstractNum w:abstractNumId="19" w15:restartNumberingAfterBreak="0">
    <w:nsid w:val="355F2C49"/>
    <w:multiLevelType w:val="hybridMultilevel"/>
    <w:tmpl w:val="2DF21BE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C3D35D3"/>
    <w:multiLevelType w:val="hybridMultilevel"/>
    <w:tmpl w:val="E3A4C2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DBD43B8"/>
    <w:multiLevelType w:val="hybridMultilevel"/>
    <w:tmpl w:val="E3A4C2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DF765E2"/>
    <w:multiLevelType w:val="hybridMultilevel"/>
    <w:tmpl w:val="E28C9836"/>
    <w:lvl w:ilvl="0" w:tplc="04100001">
      <w:start w:val="1"/>
      <w:numFmt w:val="bullet"/>
      <w:lvlText w:val=""/>
      <w:lvlJc w:val="left"/>
      <w:rPr>
        <w:rFonts w:ascii="Symbol" w:hAnsi="Symbol" w:hint="default"/>
      </w:rPr>
    </w:lvl>
    <w:lvl w:ilvl="1" w:tplc="A24269DE">
      <w:start w:val="1"/>
      <w:numFmt w:val="bullet"/>
      <w:lvlText w:val=""/>
      <w:lvlJc w:val="left"/>
    </w:lvl>
    <w:lvl w:ilvl="2" w:tplc="C9E605C2">
      <w:start w:val="1"/>
      <w:numFmt w:val="bullet"/>
      <w:lvlText w:val=""/>
      <w:lvlJc w:val="left"/>
    </w:lvl>
    <w:lvl w:ilvl="3" w:tplc="5C9AEB32">
      <w:start w:val="1"/>
      <w:numFmt w:val="bullet"/>
      <w:lvlText w:val=""/>
      <w:lvlJc w:val="left"/>
    </w:lvl>
    <w:lvl w:ilvl="4" w:tplc="97DA3134">
      <w:start w:val="1"/>
      <w:numFmt w:val="bullet"/>
      <w:lvlText w:val=""/>
      <w:lvlJc w:val="left"/>
    </w:lvl>
    <w:lvl w:ilvl="5" w:tplc="23AA84E8">
      <w:start w:val="1"/>
      <w:numFmt w:val="bullet"/>
      <w:lvlText w:val=""/>
      <w:lvlJc w:val="left"/>
    </w:lvl>
    <w:lvl w:ilvl="6" w:tplc="2B8CE7A8">
      <w:start w:val="1"/>
      <w:numFmt w:val="bullet"/>
      <w:lvlText w:val=""/>
      <w:lvlJc w:val="left"/>
    </w:lvl>
    <w:lvl w:ilvl="7" w:tplc="A564599A">
      <w:start w:val="1"/>
      <w:numFmt w:val="bullet"/>
      <w:lvlText w:val=""/>
      <w:lvlJc w:val="left"/>
    </w:lvl>
    <w:lvl w:ilvl="8" w:tplc="BC0CBA8A">
      <w:start w:val="1"/>
      <w:numFmt w:val="bullet"/>
      <w:lvlText w:val=""/>
      <w:lvlJc w:val="left"/>
    </w:lvl>
  </w:abstractNum>
  <w:abstractNum w:abstractNumId="23" w15:restartNumberingAfterBreak="0">
    <w:nsid w:val="41AA4649"/>
    <w:multiLevelType w:val="hybridMultilevel"/>
    <w:tmpl w:val="3538F1B8"/>
    <w:lvl w:ilvl="0" w:tplc="48902002">
      <w:start w:val="2"/>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7D4DB4"/>
    <w:multiLevelType w:val="hybridMultilevel"/>
    <w:tmpl w:val="4F18AD30"/>
    <w:lvl w:ilvl="0" w:tplc="7484874E">
      <w:start w:val="1"/>
      <w:numFmt w:val="bullet"/>
      <w:lvlText w:val=""/>
      <w:lvlJc w:val="left"/>
      <w:pPr>
        <w:ind w:left="1776" w:hanging="360"/>
      </w:pPr>
      <w:rPr>
        <w:rFonts w:ascii="Symbol" w:hAnsi="Symbol" w:hint="default"/>
        <w:sz w:val="16"/>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5" w15:restartNumberingAfterBreak="0">
    <w:nsid w:val="58F62182"/>
    <w:multiLevelType w:val="hybridMultilevel"/>
    <w:tmpl w:val="39060DC2"/>
    <w:lvl w:ilvl="0" w:tplc="986AA392">
      <w:numFmt w:val="bullet"/>
      <w:lvlText w:val="-"/>
      <w:lvlJc w:val="left"/>
      <w:pPr>
        <w:ind w:left="1428" w:hanging="360"/>
      </w:pPr>
      <w:rPr>
        <w:rFonts w:ascii="Calibri" w:eastAsia="Calibri" w:hAnsi="Calibri" w:cs="Calibr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6" w15:restartNumberingAfterBreak="0">
    <w:nsid w:val="5D567D46"/>
    <w:multiLevelType w:val="hybridMultilevel"/>
    <w:tmpl w:val="FB582202"/>
    <w:lvl w:ilvl="0" w:tplc="08002A6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DD90869"/>
    <w:multiLevelType w:val="hybridMultilevel"/>
    <w:tmpl w:val="65669760"/>
    <w:lvl w:ilvl="0" w:tplc="2A9AA6F4">
      <w:numFmt w:val="bullet"/>
      <w:lvlText w:val="-"/>
      <w:lvlJc w:val="left"/>
      <w:pPr>
        <w:ind w:left="420" w:hanging="360"/>
      </w:pPr>
      <w:rPr>
        <w:rFonts w:ascii="Arial" w:eastAsia="Times New Roman" w:hAnsi="Arial" w:cs="Arial" w:hint="default"/>
      </w:rPr>
    </w:lvl>
    <w:lvl w:ilvl="1" w:tplc="04100003">
      <w:start w:val="1"/>
      <w:numFmt w:val="bullet"/>
      <w:lvlText w:val="o"/>
      <w:lvlJc w:val="left"/>
      <w:pPr>
        <w:ind w:left="1140" w:hanging="360"/>
      </w:pPr>
      <w:rPr>
        <w:rFonts w:ascii="Courier New" w:hAnsi="Courier New" w:cs="Courier New" w:hint="default"/>
      </w:rPr>
    </w:lvl>
    <w:lvl w:ilvl="2" w:tplc="04100005">
      <w:start w:val="1"/>
      <w:numFmt w:val="bullet"/>
      <w:lvlText w:val=""/>
      <w:lvlJc w:val="left"/>
      <w:pPr>
        <w:ind w:left="1860" w:hanging="360"/>
      </w:pPr>
      <w:rPr>
        <w:rFonts w:ascii="Wingdings" w:hAnsi="Wingdings" w:hint="default"/>
      </w:rPr>
    </w:lvl>
    <w:lvl w:ilvl="3" w:tplc="04100001">
      <w:start w:val="1"/>
      <w:numFmt w:val="bullet"/>
      <w:lvlText w:val=""/>
      <w:lvlJc w:val="left"/>
      <w:pPr>
        <w:ind w:left="2580" w:hanging="360"/>
      </w:pPr>
      <w:rPr>
        <w:rFonts w:ascii="Symbol" w:hAnsi="Symbol" w:hint="default"/>
      </w:rPr>
    </w:lvl>
    <w:lvl w:ilvl="4" w:tplc="04100003">
      <w:start w:val="1"/>
      <w:numFmt w:val="bullet"/>
      <w:lvlText w:val="o"/>
      <w:lvlJc w:val="left"/>
      <w:pPr>
        <w:ind w:left="3300" w:hanging="360"/>
      </w:pPr>
      <w:rPr>
        <w:rFonts w:ascii="Courier New" w:hAnsi="Courier New" w:cs="Courier New" w:hint="default"/>
      </w:rPr>
    </w:lvl>
    <w:lvl w:ilvl="5" w:tplc="04100005">
      <w:start w:val="1"/>
      <w:numFmt w:val="bullet"/>
      <w:lvlText w:val=""/>
      <w:lvlJc w:val="left"/>
      <w:pPr>
        <w:ind w:left="4020" w:hanging="360"/>
      </w:pPr>
      <w:rPr>
        <w:rFonts w:ascii="Wingdings" w:hAnsi="Wingdings" w:hint="default"/>
      </w:rPr>
    </w:lvl>
    <w:lvl w:ilvl="6" w:tplc="04100001">
      <w:start w:val="1"/>
      <w:numFmt w:val="bullet"/>
      <w:lvlText w:val=""/>
      <w:lvlJc w:val="left"/>
      <w:pPr>
        <w:ind w:left="4740" w:hanging="360"/>
      </w:pPr>
      <w:rPr>
        <w:rFonts w:ascii="Symbol" w:hAnsi="Symbol" w:hint="default"/>
      </w:rPr>
    </w:lvl>
    <w:lvl w:ilvl="7" w:tplc="04100003">
      <w:start w:val="1"/>
      <w:numFmt w:val="bullet"/>
      <w:lvlText w:val="o"/>
      <w:lvlJc w:val="left"/>
      <w:pPr>
        <w:ind w:left="5460" w:hanging="360"/>
      </w:pPr>
      <w:rPr>
        <w:rFonts w:ascii="Courier New" w:hAnsi="Courier New" w:cs="Courier New" w:hint="default"/>
      </w:rPr>
    </w:lvl>
    <w:lvl w:ilvl="8" w:tplc="04100005">
      <w:start w:val="1"/>
      <w:numFmt w:val="bullet"/>
      <w:lvlText w:val=""/>
      <w:lvlJc w:val="left"/>
      <w:pPr>
        <w:ind w:left="6180" w:hanging="360"/>
      </w:pPr>
      <w:rPr>
        <w:rFonts w:ascii="Wingdings" w:hAnsi="Wingdings" w:hint="default"/>
      </w:rPr>
    </w:lvl>
  </w:abstractNum>
  <w:abstractNum w:abstractNumId="28" w15:restartNumberingAfterBreak="0">
    <w:nsid w:val="5FB977CA"/>
    <w:multiLevelType w:val="hybridMultilevel"/>
    <w:tmpl w:val="497C994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7597BCE"/>
    <w:multiLevelType w:val="hybridMultilevel"/>
    <w:tmpl w:val="846EE9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8C064DE"/>
    <w:multiLevelType w:val="hybridMultilevel"/>
    <w:tmpl w:val="B25AC9D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6CBC4152"/>
    <w:multiLevelType w:val="hybridMultilevel"/>
    <w:tmpl w:val="2EAA77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A850089"/>
    <w:multiLevelType w:val="hybridMultilevel"/>
    <w:tmpl w:val="6EB206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B3627C8"/>
    <w:multiLevelType w:val="hybridMultilevel"/>
    <w:tmpl w:val="D2F2148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7E59690D"/>
    <w:multiLevelType w:val="hybridMultilevel"/>
    <w:tmpl w:val="45F2DF48"/>
    <w:lvl w:ilvl="0" w:tplc="04100001">
      <w:start w:val="1"/>
      <w:numFmt w:val="bullet"/>
      <w:lvlText w:val=""/>
      <w:lvlJc w:val="left"/>
      <w:rPr>
        <w:rFonts w:ascii="Symbol" w:hAnsi="Symbol" w:hint="default"/>
      </w:rPr>
    </w:lvl>
    <w:lvl w:ilvl="1" w:tplc="C6B46CA4">
      <w:start w:val="1"/>
      <w:numFmt w:val="bullet"/>
      <w:lvlText w:val=""/>
      <w:lvlJc w:val="left"/>
    </w:lvl>
    <w:lvl w:ilvl="2" w:tplc="656C3EA6">
      <w:start w:val="1"/>
      <w:numFmt w:val="bullet"/>
      <w:lvlText w:val=""/>
      <w:lvlJc w:val="left"/>
    </w:lvl>
    <w:lvl w:ilvl="3" w:tplc="E02A6D92">
      <w:start w:val="1"/>
      <w:numFmt w:val="bullet"/>
      <w:lvlText w:val=""/>
      <w:lvlJc w:val="left"/>
    </w:lvl>
    <w:lvl w:ilvl="4" w:tplc="F54860C6">
      <w:start w:val="1"/>
      <w:numFmt w:val="bullet"/>
      <w:lvlText w:val=""/>
      <w:lvlJc w:val="left"/>
    </w:lvl>
    <w:lvl w:ilvl="5" w:tplc="0782485A">
      <w:start w:val="1"/>
      <w:numFmt w:val="bullet"/>
      <w:lvlText w:val=""/>
      <w:lvlJc w:val="left"/>
    </w:lvl>
    <w:lvl w:ilvl="6" w:tplc="2C9266E0">
      <w:start w:val="1"/>
      <w:numFmt w:val="bullet"/>
      <w:lvlText w:val=""/>
      <w:lvlJc w:val="left"/>
    </w:lvl>
    <w:lvl w:ilvl="7" w:tplc="FAC4FB72">
      <w:start w:val="1"/>
      <w:numFmt w:val="bullet"/>
      <w:lvlText w:val=""/>
      <w:lvlJc w:val="left"/>
    </w:lvl>
    <w:lvl w:ilvl="8" w:tplc="F59C160E">
      <w:start w:val="1"/>
      <w:numFmt w:val="bullet"/>
      <w:lvlText w:val=""/>
      <w:lvlJc w:val="left"/>
    </w:lvl>
  </w:abstractNum>
  <w:num w:numId="1">
    <w:abstractNumId w:val="32"/>
  </w:num>
  <w:num w:numId="2">
    <w:abstractNumId w:val="22"/>
  </w:num>
  <w:num w:numId="3">
    <w:abstractNumId w:val="34"/>
  </w:num>
  <w:num w:numId="4">
    <w:abstractNumId w:val="12"/>
  </w:num>
  <w:num w:numId="5">
    <w:abstractNumId w:val="29"/>
  </w:num>
  <w:num w:numId="6">
    <w:abstractNumId w:val="19"/>
  </w:num>
  <w:num w:numId="7">
    <w:abstractNumId w:val="26"/>
  </w:num>
  <w:num w:numId="8">
    <w:abstractNumId w:val="15"/>
  </w:num>
  <w:num w:numId="9">
    <w:abstractNumId w:val="23"/>
  </w:num>
  <w:num w:numId="10">
    <w:abstractNumId w:val="1"/>
  </w:num>
  <w:num w:numId="11">
    <w:abstractNumId w:val="2"/>
  </w:num>
  <w:num w:numId="12">
    <w:abstractNumId w:val="3"/>
  </w:num>
  <w:num w:numId="13">
    <w:abstractNumId w:val="11"/>
  </w:num>
  <w:num w:numId="14">
    <w:abstractNumId w:val="25"/>
  </w:num>
  <w:num w:numId="15">
    <w:abstractNumId w:val="4"/>
  </w:num>
  <w:num w:numId="16">
    <w:abstractNumId w:val="5"/>
  </w:num>
  <w:num w:numId="17">
    <w:abstractNumId w:val="6"/>
  </w:num>
  <w:num w:numId="18">
    <w:abstractNumId w:val="7"/>
  </w:num>
  <w:num w:numId="19">
    <w:abstractNumId w:val="24"/>
  </w:num>
  <w:num w:numId="20">
    <w:abstractNumId w:val="4"/>
  </w:num>
  <w:num w:numId="21">
    <w:abstractNumId w:val="4"/>
  </w:num>
  <w:num w:numId="22">
    <w:abstractNumId w:val="17"/>
  </w:num>
  <w:num w:numId="23">
    <w:abstractNumId w:val="13"/>
  </w:num>
  <w:num w:numId="24">
    <w:abstractNumId w:val="18"/>
  </w:num>
  <w:num w:numId="25">
    <w:abstractNumId w:val="27"/>
  </w:num>
  <w:num w:numId="26">
    <w:abstractNumId w:val="0"/>
  </w:num>
  <w:num w:numId="27">
    <w:abstractNumId w:val="31"/>
  </w:num>
  <w:num w:numId="28">
    <w:abstractNumId w:val="8"/>
  </w:num>
  <w:num w:numId="29">
    <w:abstractNumId w:val="10"/>
  </w:num>
  <w:num w:numId="30">
    <w:abstractNumId w:val="33"/>
  </w:num>
  <w:num w:numId="31">
    <w:abstractNumId w:val="30"/>
  </w:num>
  <w:num w:numId="32">
    <w:abstractNumId w:val="16"/>
  </w:num>
  <w:num w:numId="33">
    <w:abstractNumId w:val="9"/>
  </w:num>
  <w:num w:numId="34">
    <w:abstractNumId w:val="14"/>
  </w:num>
  <w:num w:numId="35">
    <w:abstractNumId w:val="21"/>
  </w:num>
  <w:num w:numId="36">
    <w:abstractNumId w:val="20"/>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10241" fill="f" fillcolor="white" stroke="f">
      <v:fill color="white" on="f"/>
      <v:stroke on="f"/>
      <v:textbox style="mso-rotate-with-shape: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109"/>
    <w:rsid w:val="00006B12"/>
    <w:rsid w:val="00011228"/>
    <w:rsid w:val="00017B01"/>
    <w:rsid w:val="000213CF"/>
    <w:rsid w:val="000222B8"/>
    <w:rsid w:val="0002345E"/>
    <w:rsid w:val="0003187D"/>
    <w:rsid w:val="000371CB"/>
    <w:rsid w:val="00041801"/>
    <w:rsid w:val="00045FE4"/>
    <w:rsid w:val="000461ED"/>
    <w:rsid w:val="00047D1D"/>
    <w:rsid w:val="000508F1"/>
    <w:rsid w:val="0005469C"/>
    <w:rsid w:val="00056068"/>
    <w:rsid w:val="00056BAF"/>
    <w:rsid w:val="00056F97"/>
    <w:rsid w:val="00060F40"/>
    <w:rsid w:val="00067D09"/>
    <w:rsid w:val="00073711"/>
    <w:rsid w:val="00077D0E"/>
    <w:rsid w:val="000A0138"/>
    <w:rsid w:val="000A0222"/>
    <w:rsid w:val="000A40DD"/>
    <w:rsid w:val="000B2121"/>
    <w:rsid w:val="000B63B9"/>
    <w:rsid w:val="000C1F08"/>
    <w:rsid w:val="000C63BE"/>
    <w:rsid w:val="000D09E9"/>
    <w:rsid w:val="000D37A7"/>
    <w:rsid w:val="000D7966"/>
    <w:rsid w:val="000E15CF"/>
    <w:rsid w:val="000E6F25"/>
    <w:rsid w:val="000F1E5F"/>
    <w:rsid w:val="000F24A8"/>
    <w:rsid w:val="00103A8C"/>
    <w:rsid w:val="00110740"/>
    <w:rsid w:val="00114111"/>
    <w:rsid w:val="00117F6B"/>
    <w:rsid w:val="001245DD"/>
    <w:rsid w:val="00137FF3"/>
    <w:rsid w:val="0016363B"/>
    <w:rsid w:val="001641AF"/>
    <w:rsid w:val="00166F00"/>
    <w:rsid w:val="001746F2"/>
    <w:rsid w:val="0018295B"/>
    <w:rsid w:val="00194343"/>
    <w:rsid w:val="001971C2"/>
    <w:rsid w:val="001A31FB"/>
    <w:rsid w:val="001A7777"/>
    <w:rsid w:val="001B002B"/>
    <w:rsid w:val="001B674E"/>
    <w:rsid w:val="001C6FB5"/>
    <w:rsid w:val="001D25FF"/>
    <w:rsid w:val="001D338C"/>
    <w:rsid w:val="001D4C95"/>
    <w:rsid w:val="001E37F7"/>
    <w:rsid w:val="001F53A0"/>
    <w:rsid w:val="00207EF6"/>
    <w:rsid w:val="00220E9F"/>
    <w:rsid w:val="002256EC"/>
    <w:rsid w:val="00225A96"/>
    <w:rsid w:val="00225D8D"/>
    <w:rsid w:val="002320C7"/>
    <w:rsid w:val="002345B0"/>
    <w:rsid w:val="0023544F"/>
    <w:rsid w:val="00243A8B"/>
    <w:rsid w:val="00252A22"/>
    <w:rsid w:val="00253B83"/>
    <w:rsid w:val="002658BD"/>
    <w:rsid w:val="00271DFE"/>
    <w:rsid w:val="0028795C"/>
    <w:rsid w:val="00291990"/>
    <w:rsid w:val="002A2741"/>
    <w:rsid w:val="002A2AC7"/>
    <w:rsid w:val="002C4DAD"/>
    <w:rsid w:val="002C587B"/>
    <w:rsid w:val="002D3EA5"/>
    <w:rsid w:val="002E01FF"/>
    <w:rsid w:val="002E74DA"/>
    <w:rsid w:val="002F5FB8"/>
    <w:rsid w:val="002F6A4B"/>
    <w:rsid w:val="002F78EE"/>
    <w:rsid w:val="00305703"/>
    <w:rsid w:val="0032642F"/>
    <w:rsid w:val="00327AEA"/>
    <w:rsid w:val="003353AC"/>
    <w:rsid w:val="00337092"/>
    <w:rsid w:val="003426DE"/>
    <w:rsid w:val="003463AC"/>
    <w:rsid w:val="0034782E"/>
    <w:rsid w:val="003546BA"/>
    <w:rsid w:val="003571B3"/>
    <w:rsid w:val="00360A26"/>
    <w:rsid w:val="003659CF"/>
    <w:rsid w:val="00367E93"/>
    <w:rsid w:val="00371191"/>
    <w:rsid w:val="00375878"/>
    <w:rsid w:val="003916F8"/>
    <w:rsid w:val="0039678C"/>
    <w:rsid w:val="003A2B98"/>
    <w:rsid w:val="003B08D6"/>
    <w:rsid w:val="003D0180"/>
    <w:rsid w:val="003D3DBD"/>
    <w:rsid w:val="003E3F11"/>
    <w:rsid w:val="003E3FAC"/>
    <w:rsid w:val="003E5BD6"/>
    <w:rsid w:val="003E6096"/>
    <w:rsid w:val="003E64A8"/>
    <w:rsid w:val="003F7A57"/>
    <w:rsid w:val="00401021"/>
    <w:rsid w:val="004076BE"/>
    <w:rsid w:val="00413E28"/>
    <w:rsid w:val="004177F3"/>
    <w:rsid w:val="004214AB"/>
    <w:rsid w:val="00432109"/>
    <w:rsid w:val="00440DD8"/>
    <w:rsid w:val="00445A81"/>
    <w:rsid w:val="004512B8"/>
    <w:rsid w:val="00455C25"/>
    <w:rsid w:val="004628B3"/>
    <w:rsid w:val="00462A16"/>
    <w:rsid w:val="004637F7"/>
    <w:rsid w:val="00466281"/>
    <w:rsid w:val="00466E08"/>
    <w:rsid w:val="004712B3"/>
    <w:rsid w:val="00472533"/>
    <w:rsid w:val="0047455F"/>
    <w:rsid w:val="00476C81"/>
    <w:rsid w:val="004851AE"/>
    <w:rsid w:val="00486CDE"/>
    <w:rsid w:val="004A1F9A"/>
    <w:rsid w:val="004B200D"/>
    <w:rsid w:val="004B767A"/>
    <w:rsid w:val="004C0B73"/>
    <w:rsid w:val="004C5AEB"/>
    <w:rsid w:val="004E294B"/>
    <w:rsid w:val="004E7C46"/>
    <w:rsid w:val="004F42FC"/>
    <w:rsid w:val="004F4CFA"/>
    <w:rsid w:val="004F78ED"/>
    <w:rsid w:val="00505680"/>
    <w:rsid w:val="00505D8B"/>
    <w:rsid w:val="0051132C"/>
    <w:rsid w:val="0051197D"/>
    <w:rsid w:val="00513089"/>
    <w:rsid w:val="00517341"/>
    <w:rsid w:val="005173E3"/>
    <w:rsid w:val="00525737"/>
    <w:rsid w:val="00527911"/>
    <w:rsid w:val="00530F40"/>
    <w:rsid w:val="0053139D"/>
    <w:rsid w:val="00534852"/>
    <w:rsid w:val="00540D68"/>
    <w:rsid w:val="0054170C"/>
    <w:rsid w:val="00542B7F"/>
    <w:rsid w:val="00542B87"/>
    <w:rsid w:val="005454B6"/>
    <w:rsid w:val="00584467"/>
    <w:rsid w:val="005B32EE"/>
    <w:rsid w:val="005C4D3E"/>
    <w:rsid w:val="005C7AED"/>
    <w:rsid w:val="005F5A7F"/>
    <w:rsid w:val="006010B7"/>
    <w:rsid w:val="00603FA3"/>
    <w:rsid w:val="00616AC4"/>
    <w:rsid w:val="006175F7"/>
    <w:rsid w:val="006223B9"/>
    <w:rsid w:val="00625525"/>
    <w:rsid w:val="0064449E"/>
    <w:rsid w:val="00650917"/>
    <w:rsid w:val="006529AF"/>
    <w:rsid w:val="006669B3"/>
    <w:rsid w:val="00675168"/>
    <w:rsid w:val="00677BFC"/>
    <w:rsid w:val="006848BC"/>
    <w:rsid w:val="00685259"/>
    <w:rsid w:val="00691954"/>
    <w:rsid w:val="00691DA5"/>
    <w:rsid w:val="006B1D30"/>
    <w:rsid w:val="006D62A1"/>
    <w:rsid w:val="006F1EBE"/>
    <w:rsid w:val="006F3D94"/>
    <w:rsid w:val="0070258F"/>
    <w:rsid w:val="007040D3"/>
    <w:rsid w:val="00705FE0"/>
    <w:rsid w:val="007068A9"/>
    <w:rsid w:val="0071327F"/>
    <w:rsid w:val="00713CA8"/>
    <w:rsid w:val="00721C69"/>
    <w:rsid w:val="00731734"/>
    <w:rsid w:val="007352CB"/>
    <w:rsid w:val="0074040F"/>
    <w:rsid w:val="007540F3"/>
    <w:rsid w:val="00756BD3"/>
    <w:rsid w:val="0076157B"/>
    <w:rsid w:val="00766796"/>
    <w:rsid w:val="00767A78"/>
    <w:rsid w:val="007868E0"/>
    <w:rsid w:val="00787F81"/>
    <w:rsid w:val="00795471"/>
    <w:rsid w:val="00795E85"/>
    <w:rsid w:val="007A1B4A"/>
    <w:rsid w:val="007A37F6"/>
    <w:rsid w:val="007A5CB0"/>
    <w:rsid w:val="007A7B03"/>
    <w:rsid w:val="007B2C96"/>
    <w:rsid w:val="007B367F"/>
    <w:rsid w:val="007D29F4"/>
    <w:rsid w:val="007D31A7"/>
    <w:rsid w:val="007E33FA"/>
    <w:rsid w:val="00800BB6"/>
    <w:rsid w:val="00804456"/>
    <w:rsid w:val="00812F00"/>
    <w:rsid w:val="00813996"/>
    <w:rsid w:val="00821720"/>
    <w:rsid w:val="00823E6F"/>
    <w:rsid w:val="00831C91"/>
    <w:rsid w:val="008332E9"/>
    <w:rsid w:val="00837F9E"/>
    <w:rsid w:val="008442ED"/>
    <w:rsid w:val="008674E3"/>
    <w:rsid w:val="00875875"/>
    <w:rsid w:val="00877E89"/>
    <w:rsid w:val="00883774"/>
    <w:rsid w:val="008B1DA6"/>
    <w:rsid w:val="008B3FAD"/>
    <w:rsid w:val="008C065D"/>
    <w:rsid w:val="008C17C7"/>
    <w:rsid w:val="008C2E74"/>
    <w:rsid w:val="008C3CF3"/>
    <w:rsid w:val="008D0129"/>
    <w:rsid w:val="008D3CD0"/>
    <w:rsid w:val="008D54B7"/>
    <w:rsid w:val="008D7A35"/>
    <w:rsid w:val="008E2DBD"/>
    <w:rsid w:val="008E42BD"/>
    <w:rsid w:val="008E5E93"/>
    <w:rsid w:val="008E78D6"/>
    <w:rsid w:val="008F097E"/>
    <w:rsid w:val="008F177E"/>
    <w:rsid w:val="008F2036"/>
    <w:rsid w:val="009015EA"/>
    <w:rsid w:val="00901C7E"/>
    <w:rsid w:val="009225FE"/>
    <w:rsid w:val="00923E07"/>
    <w:rsid w:val="00951803"/>
    <w:rsid w:val="00955547"/>
    <w:rsid w:val="00960A8C"/>
    <w:rsid w:val="00965110"/>
    <w:rsid w:val="00974168"/>
    <w:rsid w:val="009773F2"/>
    <w:rsid w:val="0098126C"/>
    <w:rsid w:val="009951CA"/>
    <w:rsid w:val="009B2AC8"/>
    <w:rsid w:val="009C03C4"/>
    <w:rsid w:val="009C7DB0"/>
    <w:rsid w:val="009E605A"/>
    <w:rsid w:val="009E72C1"/>
    <w:rsid w:val="009F41AA"/>
    <w:rsid w:val="009F79E2"/>
    <w:rsid w:val="00A042C8"/>
    <w:rsid w:val="00A06CC7"/>
    <w:rsid w:val="00A32B7D"/>
    <w:rsid w:val="00A34CDA"/>
    <w:rsid w:val="00A42839"/>
    <w:rsid w:val="00A456E4"/>
    <w:rsid w:val="00A463E6"/>
    <w:rsid w:val="00A56A0B"/>
    <w:rsid w:val="00A60082"/>
    <w:rsid w:val="00A65362"/>
    <w:rsid w:val="00A8345F"/>
    <w:rsid w:val="00AB5B3A"/>
    <w:rsid w:val="00AB7094"/>
    <w:rsid w:val="00AB7122"/>
    <w:rsid w:val="00AC676A"/>
    <w:rsid w:val="00AC698F"/>
    <w:rsid w:val="00AD052B"/>
    <w:rsid w:val="00AD10C6"/>
    <w:rsid w:val="00AD5155"/>
    <w:rsid w:val="00AE33A5"/>
    <w:rsid w:val="00B04072"/>
    <w:rsid w:val="00B040B2"/>
    <w:rsid w:val="00B04811"/>
    <w:rsid w:val="00B1004A"/>
    <w:rsid w:val="00B12301"/>
    <w:rsid w:val="00B23D4F"/>
    <w:rsid w:val="00B24B4D"/>
    <w:rsid w:val="00B26547"/>
    <w:rsid w:val="00B32124"/>
    <w:rsid w:val="00B33357"/>
    <w:rsid w:val="00B34796"/>
    <w:rsid w:val="00B42096"/>
    <w:rsid w:val="00B46255"/>
    <w:rsid w:val="00B537D1"/>
    <w:rsid w:val="00B55173"/>
    <w:rsid w:val="00B56DB2"/>
    <w:rsid w:val="00B62174"/>
    <w:rsid w:val="00B6417B"/>
    <w:rsid w:val="00B67653"/>
    <w:rsid w:val="00B703C5"/>
    <w:rsid w:val="00B771EE"/>
    <w:rsid w:val="00B842D1"/>
    <w:rsid w:val="00B91217"/>
    <w:rsid w:val="00B93F67"/>
    <w:rsid w:val="00BA253C"/>
    <w:rsid w:val="00BC4CF0"/>
    <w:rsid w:val="00BE2959"/>
    <w:rsid w:val="00BE3B38"/>
    <w:rsid w:val="00BE4F89"/>
    <w:rsid w:val="00C37BBF"/>
    <w:rsid w:val="00C42F34"/>
    <w:rsid w:val="00C43E12"/>
    <w:rsid w:val="00C45789"/>
    <w:rsid w:val="00C466B1"/>
    <w:rsid w:val="00C50BAE"/>
    <w:rsid w:val="00C537F7"/>
    <w:rsid w:val="00C57575"/>
    <w:rsid w:val="00C61056"/>
    <w:rsid w:val="00C71844"/>
    <w:rsid w:val="00C75274"/>
    <w:rsid w:val="00C764CF"/>
    <w:rsid w:val="00C7664B"/>
    <w:rsid w:val="00C849CD"/>
    <w:rsid w:val="00C87815"/>
    <w:rsid w:val="00C93B07"/>
    <w:rsid w:val="00CC4F2F"/>
    <w:rsid w:val="00CE204D"/>
    <w:rsid w:val="00CE241C"/>
    <w:rsid w:val="00CE2A64"/>
    <w:rsid w:val="00CE3072"/>
    <w:rsid w:val="00CF304E"/>
    <w:rsid w:val="00CF3C5B"/>
    <w:rsid w:val="00D035BF"/>
    <w:rsid w:val="00D10D7F"/>
    <w:rsid w:val="00D11A65"/>
    <w:rsid w:val="00D15C73"/>
    <w:rsid w:val="00D248F6"/>
    <w:rsid w:val="00D36997"/>
    <w:rsid w:val="00D3714C"/>
    <w:rsid w:val="00D37BF4"/>
    <w:rsid w:val="00D43BDC"/>
    <w:rsid w:val="00D44C4B"/>
    <w:rsid w:val="00D56709"/>
    <w:rsid w:val="00D61247"/>
    <w:rsid w:val="00D62104"/>
    <w:rsid w:val="00D700A7"/>
    <w:rsid w:val="00D77802"/>
    <w:rsid w:val="00D779BA"/>
    <w:rsid w:val="00D80082"/>
    <w:rsid w:val="00D85060"/>
    <w:rsid w:val="00D876EB"/>
    <w:rsid w:val="00D90585"/>
    <w:rsid w:val="00DA26E2"/>
    <w:rsid w:val="00DA3152"/>
    <w:rsid w:val="00DA4CB5"/>
    <w:rsid w:val="00DB1DF4"/>
    <w:rsid w:val="00DB4C43"/>
    <w:rsid w:val="00DB641D"/>
    <w:rsid w:val="00DB6E04"/>
    <w:rsid w:val="00DD2B32"/>
    <w:rsid w:val="00DE07FF"/>
    <w:rsid w:val="00DF21F5"/>
    <w:rsid w:val="00DF3BAC"/>
    <w:rsid w:val="00DF66CA"/>
    <w:rsid w:val="00E00033"/>
    <w:rsid w:val="00E01085"/>
    <w:rsid w:val="00E07F84"/>
    <w:rsid w:val="00E10114"/>
    <w:rsid w:val="00E11A82"/>
    <w:rsid w:val="00E11D8E"/>
    <w:rsid w:val="00E147F4"/>
    <w:rsid w:val="00E161D3"/>
    <w:rsid w:val="00E201D4"/>
    <w:rsid w:val="00E228BA"/>
    <w:rsid w:val="00E3064E"/>
    <w:rsid w:val="00E32188"/>
    <w:rsid w:val="00E337B9"/>
    <w:rsid w:val="00E40D08"/>
    <w:rsid w:val="00E521E0"/>
    <w:rsid w:val="00E60600"/>
    <w:rsid w:val="00E84977"/>
    <w:rsid w:val="00E86D81"/>
    <w:rsid w:val="00EA3D6E"/>
    <w:rsid w:val="00EB35BE"/>
    <w:rsid w:val="00EB5D8D"/>
    <w:rsid w:val="00EB71B1"/>
    <w:rsid w:val="00ED0AC0"/>
    <w:rsid w:val="00ED1AF9"/>
    <w:rsid w:val="00ED57A3"/>
    <w:rsid w:val="00ED7382"/>
    <w:rsid w:val="00ED7415"/>
    <w:rsid w:val="00ED75FA"/>
    <w:rsid w:val="00EE7AFB"/>
    <w:rsid w:val="00EF3C2D"/>
    <w:rsid w:val="00F05A1C"/>
    <w:rsid w:val="00F142C5"/>
    <w:rsid w:val="00F14908"/>
    <w:rsid w:val="00F2288B"/>
    <w:rsid w:val="00F2391D"/>
    <w:rsid w:val="00F2586E"/>
    <w:rsid w:val="00F269F1"/>
    <w:rsid w:val="00F30871"/>
    <w:rsid w:val="00F34435"/>
    <w:rsid w:val="00F35330"/>
    <w:rsid w:val="00F452BA"/>
    <w:rsid w:val="00F471B2"/>
    <w:rsid w:val="00F61B04"/>
    <w:rsid w:val="00F61FC9"/>
    <w:rsid w:val="00F6252C"/>
    <w:rsid w:val="00F6293C"/>
    <w:rsid w:val="00F7476F"/>
    <w:rsid w:val="00FA1A49"/>
    <w:rsid w:val="00FA2602"/>
    <w:rsid w:val="00FA5663"/>
    <w:rsid w:val="00FB0EA1"/>
    <w:rsid w:val="00FB3383"/>
    <w:rsid w:val="00FD6433"/>
    <w:rsid w:val="00FE0D2A"/>
    <w:rsid w:val="00FF6D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fill="f" fillcolor="white" stroke="f">
      <v:fill color="white" on="f"/>
      <v:stroke on="f"/>
      <v:textbox style="mso-rotate-with-shape:t"/>
    </o:shapedefaults>
    <o:shapelayout v:ext="edit">
      <o:idmap v:ext="edit" data="1"/>
    </o:shapelayout>
  </w:shapeDefaults>
  <w:decimalSymbol w:val=","/>
  <w:listSeparator w:val=";"/>
  <w14:docId w14:val="2D7B0534"/>
  <w15:docId w15:val="{D83BEDD6-B62D-4A7A-89E8-FB9ECC77A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25737"/>
    <w:rPr>
      <w:rFonts w:cs="Arial"/>
    </w:rPr>
  </w:style>
  <w:style w:type="paragraph" w:styleId="Titolo1">
    <w:name w:val="heading 1"/>
    <w:basedOn w:val="Normale"/>
    <w:next w:val="Normale"/>
    <w:link w:val="Titolo1Carattere"/>
    <w:uiPriority w:val="9"/>
    <w:qFormat/>
    <w:rsid w:val="00837F9E"/>
    <w:pPr>
      <w:spacing w:after="480" w:line="0" w:lineRule="atLeast"/>
      <w:outlineLvl w:val="0"/>
    </w:pPr>
    <w:rPr>
      <w:rFonts w:eastAsia="Cambria" w:cs="Calibri"/>
      <w:color w:val="17365D"/>
      <w:sz w:val="36"/>
    </w:rPr>
  </w:style>
  <w:style w:type="paragraph" w:styleId="Titolo2">
    <w:name w:val="heading 2"/>
    <w:basedOn w:val="Normale"/>
    <w:next w:val="Normale"/>
    <w:link w:val="Titolo2Carattere"/>
    <w:uiPriority w:val="9"/>
    <w:unhideWhenUsed/>
    <w:qFormat/>
    <w:rsid w:val="007540F3"/>
    <w:pPr>
      <w:keepNext/>
      <w:tabs>
        <w:tab w:val="left" w:pos="1400"/>
      </w:tabs>
      <w:spacing w:before="120" w:after="120" w:line="360" w:lineRule="auto"/>
      <w:outlineLvl w:val="1"/>
    </w:pPr>
    <w:rPr>
      <w:rFonts w:eastAsia="Arial" w:cs="Calibri"/>
      <w:b/>
      <w:sz w:val="26"/>
      <w:szCs w:val="26"/>
      <w:u w:val="single"/>
    </w:rPr>
  </w:style>
  <w:style w:type="paragraph" w:styleId="Titolo3">
    <w:name w:val="heading 3"/>
    <w:basedOn w:val="Normale"/>
    <w:next w:val="Normale"/>
    <w:link w:val="Titolo3Carattere"/>
    <w:uiPriority w:val="9"/>
    <w:unhideWhenUsed/>
    <w:qFormat/>
    <w:rsid w:val="00067D09"/>
    <w:pPr>
      <w:numPr>
        <w:numId w:val="15"/>
      </w:numPr>
      <w:tabs>
        <w:tab w:val="left" w:pos="727"/>
      </w:tabs>
      <w:spacing w:line="360" w:lineRule="auto"/>
      <w:outlineLvl w:val="2"/>
    </w:pPr>
    <w:rPr>
      <w:rFonts w:eastAsia="Cambria" w:cs="Calibri"/>
      <w:b/>
      <w:color w:val="4F81BD"/>
      <w:sz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8E4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23E07"/>
    <w:pPr>
      <w:ind w:left="708"/>
    </w:pPr>
  </w:style>
  <w:style w:type="table" w:customStyle="1" w:styleId="TableNormal">
    <w:name w:val="Table Normal"/>
    <w:uiPriority w:val="2"/>
    <w:semiHidden/>
    <w:unhideWhenUsed/>
    <w:qFormat/>
    <w:rsid w:val="005173E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5173E3"/>
    <w:pPr>
      <w:widowControl w:val="0"/>
      <w:autoSpaceDE w:val="0"/>
      <w:autoSpaceDN w:val="0"/>
    </w:pPr>
    <w:rPr>
      <w:rFonts w:cs="Calibri"/>
      <w:sz w:val="22"/>
      <w:szCs w:val="22"/>
      <w:lang w:eastAsia="en-US"/>
    </w:rPr>
  </w:style>
  <w:style w:type="paragraph" w:styleId="Intestazione">
    <w:name w:val="header"/>
    <w:basedOn w:val="Normale"/>
    <w:link w:val="IntestazioneCarattere"/>
    <w:uiPriority w:val="99"/>
    <w:unhideWhenUsed/>
    <w:rsid w:val="001641AF"/>
    <w:pPr>
      <w:tabs>
        <w:tab w:val="center" w:pos="4819"/>
        <w:tab w:val="right" w:pos="9638"/>
      </w:tabs>
    </w:pPr>
  </w:style>
  <w:style w:type="character" w:customStyle="1" w:styleId="IntestazioneCarattere">
    <w:name w:val="Intestazione Carattere"/>
    <w:link w:val="Intestazione"/>
    <w:uiPriority w:val="99"/>
    <w:rsid w:val="001641AF"/>
    <w:rPr>
      <w:rFonts w:cs="Arial"/>
    </w:rPr>
  </w:style>
  <w:style w:type="paragraph" w:styleId="Pidipagina">
    <w:name w:val="footer"/>
    <w:basedOn w:val="Normale"/>
    <w:link w:val="PidipaginaCarattere"/>
    <w:uiPriority w:val="99"/>
    <w:unhideWhenUsed/>
    <w:rsid w:val="001641AF"/>
    <w:pPr>
      <w:tabs>
        <w:tab w:val="center" w:pos="4819"/>
        <w:tab w:val="right" w:pos="9638"/>
      </w:tabs>
    </w:pPr>
  </w:style>
  <w:style w:type="character" w:customStyle="1" w:styleId="PidipaginaCarattere">
    <w:name w:val="Piè di pagina Carattere"/>
    <w:link w:val="Pidipagina"/>
    <w:uiPriority w:val="99"/>
    <w:rsid w:val="001641AF"/>
    <w:rPr>
      <w:rFonts w:cs="Arial"/>
    </w:rPr>
  </w:style>
  <w:style w:type="character" w:customStyle="1" w:styleId="Titolo1Carattere">
    <w:name w:val="Titolo 1 Carattere"/>
    <w:link w:val="Titolo1"/>
    <w:uiPriority w:val="9"/>
    <w:rsid w:val="00837F9E"/>
    <w:rPr>
      <w:rFonts w:ascii="Calibri" w:eastAsia="Cambria" w:hAnsi="Calibri" w:cs="Calibri"/>
      <w:color w:val="17365D"/>
      <w:sz w:val="36"/>
    </w:rPr>
  </w:style>
  <w:style w:type="character" w:customStyle="1" w:styleId="Titolo2Carattere">
    <w:name w:val="Titolo 2 Carattere"/>
    <w:link w:val="Titolo2"/>
    <w:uiPriority w:val="9"/>
    <w:rsid w:val="007540F3"/>
    <w:rPr>
      <w:rFonts w:ascii="Calibri" w:eastAsia="Arial" w:hAnsi="Calibri" w:cs="Calibri"/>
      <w:b/>
      <w:sz w:val="26"/>
      <w:szCs w:val="26"/>
      <w:u w:val="single"/>
    </w:rPr>
  </w:style>
  <w:style w:type="character" w:customStyle="1" w:styleId="Titolo3Carattere">
    <w:name w:val="Titolo 3 Carattere"/>
    <w:link w:val="Titolo3"/>
    <w:uiPriority w:val="9"/>
    <w:rsid w:val="00067D09"/>
    <w:rPr>
      <w:rFonts w:ascii="Calibri" w:eastAsia="Cambria" w:hAnsi="Calibri" w:cs="Calibri"/>
      <w:b/>
      <w:color w:val="4F81BD"/>
      <w:sz w:val="26"/>
    </w:rPr>
  </w:style>
  <w:style w:type="paragraph" w:styleId="Puntoelenco">
    <w:name w:val="List Bullet"/>
    <w:basedOn w:val="Normale"/>
    <w:uiPriority w:val="99"/>
    <w:unhideWhenUsed/>
    <w:rsid w:val="004F78ED"/>
    <w:pPr>
      <w:numPr>
        <w:numId w:val="26"/>
      </w:numPr>
      <w:spacing w:after="200" w:line="276" w:lineRule="auto"/>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901C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01C7E"/>
    <w:rPr>
      <w:rFonts w:ascii="Segoe UI" w:hAnsi="Segoe UI" w:cs="Segoe UI"/>
      <w:sz w:val="18"/>
      <w:szCs w:val="18"/>
    </w:rPr>
  </w:style>
  <w:style w:type="paragraph" w:styleId="Testonotadichiusura">
    <w:name w:val="endnote text"/>
    <w:basedOn w:val="Normale"/>
    <w:link w:val="TestonotadichiusuraCarattere"/>
    <w:uiPriority w:val="99"/>
    <w:semiHidden/>
    <w:unhideWhenUsed/>
    <w:rsid w:val="00877E89"/>
  </w:style>
  <w:style w:type="character" w:customStyle="1" w:styleId="TestonotadichiusuraCarattere">
    <w:name w:val="Testo nota di chiusura Carattere"/>
    <w:basedOn w:val="Carpredefinitoparagrafo"/>
    <w:link w:val="Testonotadichiusura"/>
    <w:uiPriority w:val="99"/>
    <w:semiHidden/>
    <w:rsid w:val="00877E89"/>
    <w:rPr>
      <w:rFonts w:cs="Arial"/>
    </w:rPr>
  </w:style>
  <w:style w:type="character" w:styleId="Rimandonotadichiusura">
    <w:name w:val="endnote reference"/>
    <w:basedOn w:val="Carpredefinitoparagrafo"/>
    <w:uiPriority w:val="99"/>
    <w:semiHidden/>
    <w:unhideWhenUsed/>
    <w:rsid w:val="00877E89"/>
    <w:rPr>
      <w:vertAlign w:val="superscript"/>
    </w:rPr>
  </w:style>
  <w:style w:type="paragraph" w:styleId="Testonotaapidipagina">
    <w:name w:val="footnote text"/>
    <w:basedOn w:val="Normale"/>
    <w:link w:val="TestonotaapidipaginaCarattere"/>
    <w:uiPriority w:val="99"/>
    <w:semiHidden/>
    <w:unhideWhenUsed/>
    <w:rsid w:val="00877E89"/>
  </w:style>
  <w:style w:type="character" w:customStyle="1" w:styleId="TestonotaapidipaginaCarattere">
    <w:name w:val="Testo nota a piè di pagina Carattere"/>
    <w:basedOn w:val="Carpredefinitoparagrafo"/>
    <w:link w:val="Testonotaapidipagina"/>
    <w:uiPriority w:val="99"/>
    <w:semiHidden/>
    <w:rsid w:val="00877E89"/>
    <w:rPr>
      <w:rFonts w:cs="Arial"/>
    </w:rPr>
  </w:style>
  <w:style w:type="character" w:styleId="Rimandonotaapidipagina">
    <w:name w:val="footnote reference"/>
    <w:basedOn w:val="Carpredefinitoparagrafo"/>
    <w:uiPriority w:val="99"/>
    <w:semiHidden/>
    <w:unhideWhenUsed/>
    <w:rsid w:val="00877E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072271">
      <w:bodyDiv w:val="1"/>
      <w:marLeft w:val="0"/>
      <w:marRight w:val="0"/>
      <w:marTop w:val="0"/>
      <w:marBottom w:val="0"/>
      <w:divBdr>
        <w:top w:val="none" w:sz="0" w:space="0" w:color="auto"/>
        <w:left w:val="none" w:sz="0" w:space="0" w:color="auto"/>
        <w:bottom w:val="none" w:sz="0" w:space="0" w:color="auto"/>
        <w:right w:val="none" w:sz="0" w:space="0" w:color="auto"/>
      </w:divBdr>
    </w:div>
    <w:div w:id="804011650">
      <w:bodyDiv w:val="1"/>
      <w:marLeft w:val="0"/>
      <w:marRight w:val="0"/>
      <w:marTop w:val="0"/>
      <w:marBottom w:val="0"/>
      <w:divBdr>
        <w:top w:val="none" w:sz="0" w:space="0" w:color="auto"/>
        <w:left w:val="none" w:sz="0" w:space="0" w:color="auto"/>
        <w:bottom w:val="none" w:sz="0" w:space="0" w:color="auto"/>
        <w:right w:val="none" w:sz="0" w:space="0" w:color="auto"/>
      </w:divBdr>
    </w:div>
    <w:div w:id="919948198">
      <w:bodyDiv w:val="1"/>
      <w:marLeft w:val="0"/>
      <w:marRight w:val="0"/>
      <w:marTop w:val="0"/>
      <w:marBottom w:val="0"/>
      <w:divBdr>
        <w:top w:val="none" w:sz="0" w:space="0" w:color="auto"/>
        <w:left w:val="none" w:sz="0" w:space="0" w:color="auto"/>
        <w:bottom w:val="none" w:sz="0" w:space="0" w:color="auto"/>
        <w:right w:val="none" w:sz="0" w:space="0" w:color="auto"/>
      </w:divBdr>
    </w:div>
    <w:div w:id="1113816928">
      <w:bodyDiv w:val="1"/>
      <w:marLeft w:val="0"/>
      <w:marRight w:val="0"/>
      <w:marTop w:val="0"/>
      <w:marBottom w:val="0"/>
      <w:divBdr>
        <w:top w:val="none" w:sz="0" w:space="0" w:color="auto"/>
        <w:left w:val="none" w:sz="0" w:space="0" w:color="auto"/>
        <w:bottom w:val="none" w:sz="0" w:space="0" w:color="auto"/>
        <w:right w:val="none" w:sz="0" w:space="0" w:color="auto"/>
      </w:divBdr>
    </w:div>
    <w:div w:id="1423649812">
      <w:bodyDiv w:val="1"/>
      <w:marLeft w:val="0"/>
      <w:marRight w:val="0"/>
      <w:marTop w:val="0"/>
      <w:marBottom w:val="0"/>
      <w:divBdr>
        <w:top w:val="none" w:sz="0" w:space="0" w:color="auto"/>
        <w:left w:val="none" w:sz="0" w:space="0" w:color="auto"/>
        <w:bottom w:val="none" w:sz="0" w:space="0" w:color="auto"/>
        <w:right w:val="none" w:sz="0" w:space="0" w:color="auto"/>
      </w:divBdr>
    </w:div>
    <w:div w:id="1641153850">
      <w:bodyDiv w:val="1"/>
      <w:marLeft w:val="0"/>
      <w:marRight w:val="0"/>
      <w:marTop w:val="0"/>
      <w:marBottom w:val="0"/>
      <w:divBdr>
        <w:top w:val="none" w:sz="0" w:space="0" w:color="auto"/>
        <w:left w:val="none" w:sz="0" w:space="0" w:color="auto"/>
        <w:bottom w:val="none" w:sz="0" w:space="0" w:color="auto"/>
        <w:right w:val="none" w:sz="0" w:space="0" w:color="auto"/>
      </w:divBdr>
    </w:div>
    <w:div w:id="1796825392">
      <w:bodyDiv w:val="1"/>
      <w:marLeft w:val="0"/>
      <w:marRight w:val="0"/>
      <w:marTop w:val="0"/>
      <w:marBottom w:val="0"/>
      <w:divBdr>
        <w:top w:val="none" w:sz="0" w:space="0" w:color="auto"/>
        <w:left w:val="none" w:sz="0" w:space="0" w:color="auto"/>
        <w:bottom w:val="none" w:sz="0" w:space="0" w:color="auto"/>
        <w:right w:val="none" w:sz="0" w:space="0" w:color="auto"/>
      </w:divBdr>
    </w:div>
    <w:div w:id="186917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Foglio_di_lavoro_di_Microsoft_Excel.xls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Foglio_di_lavoro_di_Microsoft_Excel2.xls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package" Target="embeddings/Foglio_di_lavoro_di_Microsoft_Excel1.xlsx"/></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8AE30-92DD-4965-9C0E-41E432C6E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9</Pages>
  <Words>2413</Words>
  <Characters>13758</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16139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Carletta</dc:creator>
  <cp:lastModifiedBy>Valentina Ladu</cp:lastModifiedBy>
  <cp:revision>6</cp:revision>
  <cp:lastPrinted>2023-02-17T11:22:00Z</cp:lastPrinted>
  <dcterms:created xsi:type="dcterms:W3CDTF">2023-03-07T11:28:00Z</dcterms:created>
  <dcterms:modified xsi:type="dcterms:W3CDTF">2024-01-18T08:54:00Z</dcterms:modified>
</cp:coreProperties>
</file>